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C62B91" w:rsidRDefault="00193F10" w:rsidP="00FE7078">
      <w:pPr>
        <w:spacing w:before="240"/>
        <w:jc w:val="center"/>
        <w:rPr>
          <w:sz w:val="22"/>
          <w:szCs w:val="22"/>
        </w:rPr>
      </w:pPr>
    </w:p>
    <w:p w:rsidR="00193F10" w:rsidRPr="00C62B91" w:rsidRDefault="003043AE" w:rsidP="00194AA6">
      <w:pPr>
        <w:jc w:val="center"/>
        <w:rPr>
          <w:sz w:val="22"/>
          <w:szCs w:val="22"/>
        </w:rPr>
      </w:pPr>
      <w:r w:rsidRPr="00C62B91">
        <w:rPr>
          <w:noProof/>
          <w:sz w:val="22"/>
          <w:szCs w:val="22"/>
        </w:rPr>
        <w:drawing>
          <wp:inline distT="0" distB="0" distL="0" distR="0">
            <wp:extent cx="1830531" cy="119794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34462" cy="1200519"/>
                    </a:xfrm>
                    <a:prstGeom prst="rect">
                      <a:avLst/>
                    </a:prstGeom>
                    <a:noFill/>
                    <a:ln w="9525">
                      <a:noFill/>
                      <a:miter lim="800000"/>
                      <a:headEnd/>
                      <a:tailEnd/>
                    </a:ln>
                  </pic:spPr>
                </pic:pic>
              </a:graphicData>
            </a:graphic>
          </wp:inline>
        </w:drawing>
      </w:r>
    </w:p>
    <w:p w:rsidR="001771DC" w:rsidRPr="00C62B91" w:rsidRDefault="001771DC" w:rsidP="00FE7078">
      <w:pPr>
        <w:spacing w:before="240"/>
        <w:jc w:val="center"/>
        <w:rPr>
          <w:sz w:val="22"/>
          <w:szCs w:val="22"/>
        </w:rPr>
      </w:pPr>
    </w:p>
    <w:p w:rsidR="00193F10" w:rsidRPr="00C62B91" w:rsidRDefault="00193F10" w:rsidP="00194AA6">
      <w:pPr>
        <w:pStyle w:val="Heading3"/>
        <w:rPr>
          <w:b/>
          <w:sz w:val="22"/>
          <w:szCs w:val="22"/>
        </w:rPr>
      </w:pPr>
      <w:r w:rsidRPr="00C62B91">
        <w:rPr>
          <w:b/>
          <w:sz w:val="22"/>
          <w:szCs w:val="22"/>
        </w:rPr>
        <w:t>TECHNICAL EVALUATION</w:t>
      </w:r>
    </w:p>
    <w:p w:rsidR="00193F10" w:rsidRPr="00C62B91" w:rsidRDefault="00193F10" w:rsidP="00194AA6">
      <w:pPr>
        <w:jc w:val="center"/>
        <w:rPr>
          <w:b/>
          <w:sz w:val="22"/>
          <w:szCs w:val="22"/>
        </w:rPr>
      </w:pPr>
      <w:r w:rsidRPr="00C62B91">
        <w:rPr>
          <w:b/>
          <w:sz w:val="22"/>
          <w:szCs w:val="22"/>
        </w:rPr>
        <w:t>&amp;</w:t>
      </w:r>
    </w:p>
    <w:p w:rsidR="00193F10" w:rsidRPr="00C62B91" w:rsidRDefault="00193F10" w:rsidP="00194AA6">
      <w:pPr>
        <w:jc w:val="center"/>
        <w:rPr>
          <w:b/>
          <w:sz w:val="22"/>
          <w:szCs w:val="22"/>
        </w:rPr>
      </w:pPr>
      <w:r w:rsidRPr="00C62B91">
        <w:rPr>
          <w:b/>
          <w:sz w:val="22"/>
          <w:szCs w:val="22"/>
        </w:rPr>
        <w:t>PRELIMINARY DETERMINATION</w:t>
      </w:r>
    </w:p>
    <w:p w:rsidR="00193F10" w:rsidRPr="00C62B91" w:rsidRDefault="00193F10" w:rsidP="00194AA6">
      <w:pPr>
        <w:jc w:val="center"/>
        <w:rPr>
          <w:sz w:val="22"/>
          <w:szCs w:val="22"/>
        </w:rPr>
      </w:pPr>
    </w:p>
    <w:p w:rsidR="00193F10" w:rsidRPr="00C62B91" w:rsidRDefault="00193F10" w:rsidP="00194AA6">
      <w:pPr>
        <w:jc w:val="center"/>
        <w:rPr>
          <w:sz w:val="22"/>
          <w:szCs w:val="22"/>
        </w:rPr>
      </w:pPr>
    </w:p>
    <w:p w:rsidR="00194AA6" w:rsidRPr="00C62B91" w:rsidRDefault="00194AA6" w:rsidP="00194AA6">
      <w:pPr>
        <w:pStyle w:val="Heading4"/>
        <w:spacing w:after="120"/>
        <w:rPr>
          <w:bCs/>
          <w:szCs w:val="22"/>
        </w:rPr>
      </w:pPr>
      <w:r w:rsidRPr="00C62B91">
        <w:rPr>
          <w:bCs/>
          <w:szCs w:val="22"/>
        </w:rPr>
        <w:t>APPLICANT</w:t>
      </w:r>
    </w:p>
    <w:p w:rsidR="003043AE" w:rsidRPr="00C62B91" w:rsidRDefault="003043AE" w:rsidP="003043AE">
      <w:pPr>
        <w:widowControl w:val="0"/>
        <w:jc w:val="center"/>
        <w:rPr>
          <w:sz w:val="22"/>
          <w:szCs w:val="22"/>
        </w:rPr>
      </w:pPr>
      <w:r w:rsidRPr="00C62B91">
        <w:rPr>
          <w:sz w:val="22"/>
          <w:szCs w:val="22"/>
        </w:rPr>
        <w:t>Florida Power and Light Company</w:t>
      </w:r>
    </w:p>
    <w:p w:rsidR="003043AE" w:rsidRPr="00C62B91" w:rsidRDefault="003043AE" w:rsidP="003043AE">
      <w:pPr>
        <w:widowControl w:val="0"/>
        <w:jc w:val="center"/>
        <w:rPr>
          <w:sz w:val="22"/>
          <w:szCs w:val="22"/>
        </w:rPr>
      </w:pPr>
      <w:r w:rsidRPr="00C62B91">
        <w:rPr>
          <w:sz w:val="22"/>
          <w:szCs w:val="22"/>
        </w:rPr>
        <w:t>700 Universe Blvd.</w:t>
      </w:r>
    </w:p>
    <w:p w:rsidR="00194AA6" w:rsidRPr="00C62B91" w:rsidRDefault="003043AE" w:rsidP="003043AE">
      <w:pPr>
        <w:widowControl w:val="0"/>
        <w:jc w:val="center"/>
        <w:rPr>
          <w:sz w:val="22"/>
          <w:szCs w:val="22"/>
        </w:rPr>
      </w:pPr>
      <w:r w:rsidRPr="00C62B91">
        <w:rPr>
          <w:sz w:val="22"/>
          <w:szCs w:val="22"/>
        </w:rPr>
        <w:t>Juno Beach, Florida  33408</w:t>
      </w:r>
    </w:p>
    <w:p w:rsidR="00194AA6" w:rsidRPr="00C62B91" w:rsidRDefault="00194AA6" w:rsidP="00194AA6">
      <w:pPr>
        <w:widowControl w:val="0"/>
        <w:jc w:val="center"/>
        <w:rPr>
          <w:sz w:val="22"/>
          <w:szCs w:val="22"/>
          <w:highlight w:val="yellow"/>
        </w:rPr>
      </w:pPr>
    </w:p>
    <w:p w:rsidR="00194AA6" w:rsidRPr="00C62B91" w:rsidRDefault="003043AE" w:rsidP="00194AA6">
      <w:pPr>
        <w:widowControl w:val="0"/>
        <w:jc w:val="center"/>
        <w:rPr>
          <w:sz w:val="22"/>
          <w:szCs w:val="22"/>
        </w:rPr>
      </w:pPr>
      <w:r w:rsidRPr="00C62B91">
        <w:rPr>
          <w:sz w:val="22"/>
          <w:szCs w:val="22"/>
        </w:rPr>
        <w:t>Martin Power Plant</w:t>
      </w:r>
    </w:p>
    <w:p w:rsidR="00194AA6" w:rsidRPr="00C62B91" w:rsidRDefault="00194AA6" w:rsidP="00194AA6">
      <w:pPr>
        <w:widowControl w:val="0"/>
        <w:jc w:val="center"/>
        <w:rPr>
          <w:sz w:val="22"/>
          <w:szCs w:val="22"/>
        </w:rPr>
      </w:pPr>
      <w:r w:rsidRPr="00C62B91">
        <w:rPr>
          <w:sz w:val="22"/>
          <w:szCs w:val="22"/>
        </w:rPr>
        <w:t xml:space="preserve">Facility ID No. </w:t>
      </w:r>
      <w:r w:rsidR="003043AE" w:rsidRPr="00C62B91">
        <w:rPr>
          <w:sz w:val="22"/>
          <w:szCs w:val="22"/>
        </w:rPr>
        <w:t>0850001</w:t>
      </w:r>
    </w:p>
    <w:p w:rsidR="00194AA6" w:rsidRPr="00C62B91" w:rsidRDefault="00194AA6" w:rsidP="00194AA6">
      <w:pPr>
        <w:jc w:val="center"/>
        <w:rPr>
          <w:sz w:val="22"/>
          <w:szCs w:val="22"/>
        </w:rPr>
      </w:pPr>
    </w:p>
    <w:p w:rsidR="00194AA6" w:rsidRPr="00C62B91" w:rsidRDefault="00194AA6" w:rsidP="00194AA6">
      <w:pPr>
        <w:jc w:val="center"/>
        <w:rPr>
          <w:sz w:val="22"/>
          <w:szCs w:val="22"/>
        </w:rPr>
      </w:pPr>
    </w:p>
    <w:p w:rsidR="008A06DC" w:rsidRPr="00C62B91" w:rsidRDefault="008A06DC" w:rsidP="00194AA6">
      <w:pPr>
        <w:jc w:val="center"/>
        <w:rPr>
          <w:sz w:val="22"/>
          <w:szCs w:val="22"/>
        </w:rPr>
      </w:pPr>
    </w:p>
    <w:p w:rsidR="00193F10" w:rsidRPr="00C62B91" w:rsidRDefault="00193F10" w:rsidP="00194AA6">
      <w:pPr>
        <w:pStyle w:val="Heading4"/>
        <w:spacing w:after="120"/>
        <w:rPr>
          <w:bCs/>
          <w:szCs w:val="22"/>
        </w:rPr>
      </w:pPr>
      <w:r w:rsidRPr="00C62B91">
        <w:rPr>
          <w:bCs/>
          <w:szCs w:val="22"/>
        </w:rPr>
        <w:t>PROJECT</w:t>
      </w:r>
    </w:p>
    <w:p w:rsidR="00193F10" w:rsidRPr="00C62B91" w:rsidRDefault="001E32A6" w:rsidP="00194AA6">
      <w:pPr>
        <w:pStyle w:val="Heading1"/>
        <w:spacing w:after="0"/>
        <w:ind w:left="0"/>
        <w:jc w:val="center"/>
        <w:rPr>
          <w:sz w:val="22"/>
          <w:szCs w:val="22"/>
        </w:rPr>
      </w:pPr>
      <w:r w:rsidRPr="00C62B91">
        <w:rPr>
          <w:sz w:val="22"/>
          <w:szCs w:val="22"/>
        </w:rPr>
        <w:t>Draft Permit Revision</w:t>
      </w:r>
      <w:r w:rsidR="00193F10" w:rsidRPr="00C62B91">
        <w:rPr>
          <w:sz w:val="22"/>
          <w:szCs w:val="22"/>
        </w:rPr>
        <w:t xml:space="preserve"> No. </w:t>
      </w:r>
      <w:r w:rsidR="00444C91" w:rsidRPr="00C62B91">
        <w:rPr>
          <w:sz w:val="22"/>
          <w:szCs w:val="22"/>
        </w:rPr>
        <w:t>0850001</w:t>
      </w:r>
      <w:r w:rsidR="00444C91" w:rsidRPr="00C62B91">
        <w:rPr>
          <w:bCs/>
          <w:sz w:val="22"/>
          <w:szCs w:val="22"/>
        </w:rPr>
        <w:t>-032</w:t>
      </w:r>
      <w:r w:rsidR="00444C91" w:rsidRPr="00C62B91">
        <w:rPr>
          <w:sz w:val="22"/>
          <w:szCs w:val="22"/>
        </w:rPr>
        <w:t>-AC</w:t>
      </w:r>
      <w:r w:rsidR="00D90610" w:rsidRPr="00C62B91">
        <w:rPr>
          <w:sz w:val="22"/>
          <w:szCs w:val="22"/>
        </w:rPr>
        <w:t xml:space="preserve"> (</w:t>
      </w:r>
      <w:r w:rsidR="00444C91" w:rsidRPr="00C62B91">
        <w:rPr>
          <w:sz w:val="22"/>
          <w:szCs w:val="22"/>
        </w:rPr>
        <w:t>PSD-FL-146H / PSD-FL-327F</w:t>
      </w:r>
      <w:r w:rsidR="00D90610" w:rsidRPr="00C62B91">
        <w:rPr>
          <w:sz w:val="22"/>
          <w:szCs w:val="22"/>
        </w:rPr>
        <w:t>)</w:t>
      </w:r>
    </w:p>
    <w:p w:rsidR="00194AA6" w:rsidRPr="00C62B91" w:rsidRDefault="00194AA6" w:rsidP="001D51A8">
      <w:pPr>
        <w:spacing w:after="240"/>
        <w:jc w:val="center"/>
        <w:rPr>
          <w:sz w:val="22"/>
          <w:szCs w:val="22"/>
        </w:rPr>
      </w:pPr>
      <w:r w:rsidRPr="00C62B91">
        <w:rPr>
          <w:sz w:val="22"/>
          <w:szCs w:val="22"/>
        </w:rPr>
        <w:t xml:space="preserve">Application for </w:t>
      </w:r>
      <w:r w:rsidR="008603FF" w:rsidRPr="00C62B91">
        <w:rPr>
          <w:sz w:val="22"/>
          <w:szCs w:val="22"/>
        </w:rPr>
        <w:t xml:space="preserve">Minor Source </w:t>
      </w:r>
      <w:r w:rsidRPr="00C62B91">
        <w:rPr>
          <w:sz w:val="22"/>
          <w:szCs w:val="22"/>
        </w:rPr>
        <w:t>Air Construction Permit</w:t>
      </w:r>
    </w:p>
    <w:p w:rsidR="001E32A6" w:rsidRPr="00C62B91" w:rsidRDefault="001D51A8" w:rsidP="00194AA6">
      <w:pPr>
        <w:jc w:val="center"/>
        <w:rPr>
          <w:sz w:val="22"/>
          <w:szCs w:val="22"/>
        </w:rPr>
      </w:pPr>
      <w:r w:rsidRPr="00C62B91">
        <w:rPr>
          <w:sz w:val="22"/>
          <w:szCs w:val="22"/>
        </w:rPr>
        <w:t>Excess Emissions Revision</w:t>
      </w:r>
    </w:p>
    <w:p w:rsidR="00193F10" w:rsidRPr="00C62B91" w:rsidRDefault="00193F10" w:rsidP="00194AA6">
      <w:pPr>
        <w:jc w:val="center"/>
        <w:rPr>
          <w:sz w:val="22"/>
          <w:szCs w:val="22"/>
        </w:rPr>
      </w:pPr>
    </w:p>
    <w:p w:rsidR="00B04071" w:rsidRPr="00C62B91" w:rsidRDefault="00B04071" w:rsidP="00194AA6">
      <w:pPr>
        <w:jc w:val="center"/>
        <w:rPr>
          <w:sz w:val="22"/>
          <w:szCs w:val="22"/>
        </w:rPr>
      </w:pPr>
    </w:p>
    <w:p w:rsidR="00193F10" w:rsidRPr="00C62B91" w:rsidRDefault="00193F10" w:rsidP="00194AA6">
      <w:pPr>
        <w:pStyle w:val="Heading4"/>
        <w:spacing w:after="120"/>
        <w:rPr>
          <w:bCs/>
          <w:szCs w:val="22"/>
        </w:rPr>
      </w:pPr>
      <w:r w:rsidRPr="00C62B91">
        <w:rPr>
          <w:bCs/>
          <w:szCs w:val="22"/>
        </w:rPr>
        <w:t>COUNTY</w:t>
      </w:r>
    </w:p>
    <w:p w:rsidR="00193F10" w:rsidRPr="00C62B91" w:rsidRDefault="003043AE" w:rsidP="00194AA6">
      <w:pPr>
        <w:jc w:val="center"/>
        <w:rPr>
          <w:sz w:val="22"/>
          <w:szCs w:val="22"/>
        </w:rPr>
      </w:pPr>
      <w:r w:rsidRPr="00C62B91">
        <w:rPr>
          <w:sz w:val="22"/>
          <w:szCs w:val="22"/>
        </w:rPr>
        <w:t>Martin</w:t>
      </w:r>
      <w:r w:rsidR="001D1649" w:rsidRPr="00C62B91">
        <w:rPr>
          <w:sz w:val="22"/>
          <w:szCs w:val="22"/>
        </w:rPr>
        <w:t xml:space="preserve"> </w:t>
      </w:r>
      <w:r w:rsidR="00193F10" w:rsidRPr="00C62B91">
        <w:rPr>
          <w:sz w:val="22"/>
          <w:szCs w:val="22"/>
        </w:rPr>
        <w:t>County</w:t>
      </w:r>
      <w:r w:rsidR="001D487F" w:rsidRPr="00C62B91">
        <w:rPr>
          <w:sz w:val="22"/>
          <w:szCs w:val="22"/>
        </w:rPr>
        <w:t>, Florida</w:t>
      </w:r>
    </w:p>
    <w:p w:rsidR="00193F10" w:rsidRPr="00C62B91" w:rsidRDefault="00193F10" w:rsidP="00194AA6">
      <w:pPr>
        <w:jc w:val="center"/>
        <w:rPr>
          <w:sz w:val="22"/>
          <w:szCs w:val="22"/>
          <w:u w:val="single"/>
        </w:rPr>
      </w:pPr>
    </w:p>
    <w:p w:rsidR="00193F10" w:rsidRPr="00C62B91" w:rsidRDefault="00193F10" w:rsidP="00194AA6">
      <w:pPr>
        <w:jc w:val="center"/>
        <w:rPr>
          <w:sz w:val="22"/>
          <w:szCs w:val="22"/>
          <w:u w:val="single"/>
        </w:rPr>
      </w:pPr>
    </w:p>
    <w:p w:rsidR="00193F10" w:rsidRPr="00C62B91" w:rsidRDefault="00193F10" w:rsidP="00194AA6">
      <w:pPr>
        <w:jc w:val="center"/>
        <w:rPr>
          <w:sz w:val="22"/>
          <w:szCs w:val="22"/>
        </w:rPr>
      </w:pPr>
    </w:p>
    <w:p w:rsidR="003043AE" w:rsidRPr="00C62B91" w:rsidRDefault="003043AE" w:rsidP="003043AE">
      <w:pPr>
        <w:pStyle w:val="Heading8"/>
        <w:jc w:val="center"/>
        <w:rPr>
          <w:szCs w:val="22"/>
        </w:rPr>
      </w:pPr>
      <w:r w:rsidRPr="00C62B91">
        <w:rPr>
          <w:szCs w:val="22"/>
        </w:rPr>
        <w:t>PERMITTING AUTHORITY</w:t>
      </w:r>
    </w:p>
    <w:p w:rsidR="003043AE" w:rsidRPr="00C62B91" w:rsidRDefault="003043AE" w:rsidP="003043AE">
      <w:pPr>
        <w:widowControl w:val="0"/>
        <w:jc w:val="center"/>
        <w:rPr>
          <w:sz w:val="22"/>
          <w:szCs w:val="22"/>
        </w:rPr>
      </w:pPr>
      <w:r w:rsidRPr="00C62B91">
        <w:rPr>
          <w:sz w:val="22"/>
          <w:szCs w:val="22"/>
        </w:rPr>
        <w:t>Florida Department of Environmental Protection</w:t>
      </w:r>
    </w:p>
    <w:p w:rsidR="003043AE" w:rsidRPr="00C62B91" w:rsidRDefault="003043AE" w:rsidP="003043AE">
      <w:pPr>
        <w:widowControl w:val="0"/>
        <w:jc w:val="center"/>
        <w:rPr>
          <w:sz w:val="22"/>
          <w:szCs w:val="22"/>
        </w:rPr>
      </w:pPr>
      <w:r w:rsidRPr="00C62B91">
        <w:rPr>
          <w:sz w:val="22"/>
          <w:szCs w:val="22"/>
        </w:rPr>
        <w:t>Division of Air Resource Management</w:t>
      </w:r>
    </w:p>
    <w:p w:rsidR="003043AE" w:rsidRPr="00C62B91" w:rsidRDefault="003043AE" w:rsidP="003043AE">
      <w:pPr>
        <w:widowControl w:val="0"/>
        <w:jc w:val="center"/>
        <w:rPr>
          <w:sz w:val="22"/>
          <w:szCs w:val="22"/>
        </w:rPr>
      </w:pPr>
      <w:r w:rsidRPr="00C62B91">
        <w:rPr>
          <w:sz w:val="22"/>
          <w:szCs w:val="22"/>
        </w:rPr>
        <w:t>Office of Permitting and Compliance</w:t>
      </w:r>
    </w:p>
    <w:p w:rsidR="003043AE" w:rsidRPr="00C62B91" w:rsidRDefault="003043AE" w:rsidP="003043AE">
      <w:pPr>
        <w:widowControl w:val="0"/>
        <w:jc w:val="center"/>
        <w:rPr>
          <w:sz w:val="22"/>
          <w:szCs w:val="22"/>
        </w:rPr>
      </w:pPr>
      <w:r w:rsidRPr="00C62B91">
        <w:rPr>
          <w:sz w:val="22"/>
          <w:szCs w:val="22"/>
        </w:rPr>
        <w:t>2600 Blair Stone Road, MS#5505</w:t>
      </w:r>
    </w:p>
    <w:p w:rsidR="003043AE" w:rsidRPr="00C62B91" w:rsidRDefault="003043AE" w:rsidP="003043AE">
      <w:pPr>
        <w:widowControl w:val="0"/>
        <w:jc w:val="center"/>
        <w:rPr>
          <w:sz w:val="22"/>
          <w:szCs w:val="22"/>
        </w:rPr>
      </w:pPr>
      <w:r w:rsidRPr="00C62B91">
        <w:rPr>
          <w:sz w:val="22"/>
          <w:szCs w:val="22"/>
        </w:rPr>
        <w:t>Tallahassee, Florida  32399-2400</w:t>
      </w:r>
    </w:p>
    <w:p w:rsidR="003043AE" w:rsidRPr="00C62B91" w:rsidRDefault="003043AE" w:rsidP="003043AE">
      <w:pPr>
        <w:jc w:val="center"/>
        <w:rPr>
          <w:sz w:val="22"/>
          <w:szCs w:val="22"/>
        </w:rPr>
      </w:pPr>
    </w:p>
    <w:p w:rsidR="003043AE" w:rsidRPr="00C62B91" w:rsidRDefault="003043AE" w:rsidP="003043AE">
      <w:pPr>
        <w:widowControl w:val="0"/>
        <w:jc w:val="center"/>
        <w:rPr>
          <w:sz w:val="22"/>
          <w:szCs w:val="22"/>
        </w:rPr>
      </w:pPr>
      <w:r w:rsidRPr="00C62B91">
        <w:rPr>
          <w:sz w:val="22"/>
          <w:szCs w:val="22"/>
        </w:rPr>
        <w:t>Telephone:  (850) 717-9000</w:t>
      </w:r>
    </w:p>
    <w:p w:rsidR="003043AE" w:rsidRPr="00C62B91" w:rsidRDefault="003043AE" w:rsidP="003043AE">
      <w:pPr>
        <w:jc w:val="center"/>
        <w:rPr>
          <w:sz w:val="22"/>
          <w:szCs w:val="22"/>
        </w:rPr>
      </w:pPr>
      <w:r w:rsidRPr="00C62B91">
        <w:rPr>
          <w:sz w:val="22"/>
          <w:szCs w:val="22"/>
        </w:rPr>
        <w:t>Fax:  (850) 717-9097</w:t>
      </w:r>
    </w:p>
    <w:p w:rsidR="003043AE" w:rsidRPr="00C62B91" w:rsidRDefault="003043AE" w:rsidP="003043AE">
      <w:pPr>
        <w:jc w:val="center"/>
        <w:rPr>
          <w:sz w:val="22"/>
          <w:szCs w:val="22"/>
        </w:rPr>
      </w:pPr>
    </w:p>
    <w:p w:rsidR="003043AE" w:rsidRPr="00C62B91" w:rsidRDefault="003043AE" w:rsidP="003043AE">
      <w:pPr>
        <w:jc w:val="center"/>
        <w:rPr>
          <w:sz w:val="22"/>
          <w:szCs w:val="22"/>
        </w:rPr>
      </w:pPr>
    </w:p>
    <w:p w:rsidR="00193F10" w:rsidRPr="00C62B91" w:rsidRDefault="00CA37A1" w:rsidP="003043AE">
      <w:pPr>
        <w:jc w:val="center"/>
        <w:rPr>
          <w:sz w:val="22"/>
          <w:szCs w:val="22"/>
        </w:rPr>
      </w:pPr>
      <w:r>
        <w:rPr>
          <w:sz w:val="22"/>
          <w:szCs w:val="22"/>
        </w:rPr>
        <w:t xml:space="preserve">Revised </w:t>
      </w:r>
      <w:r w:rsidRPr="00CA37A1">
        <w:rPr>
          <w:sz w:val="22"/>
          <w:szCs w:val="22"/>
        </w:rPr>
        <w:t>October 18</w:t>
      </w:r>
      <w:r w:rsidR="006A2BE4" w:rsidRPr="00CA37A1">
        <w:rPr>
          <w:sz w:val="22"/>
          <w:szCs w:val="22"/>
        </w:rPr>
        <w:t>, 2013</w:t>
      </w:r>
    </w:p>
    <w:p w:rsidR="001E32A6" w:rsidRPr="00C62B91" w:rsidRDefault="001E32A6" w:rsidP="003043AE">
      <w:pPr>
        <w:jc w:val="center"/>
        <w:rPr>
          <w:sz w:val="22"/>
          <w:szCs w:val="22"/>
        </w:rPr>
      </w:pPr>
    </w:p>
    <w:p w:rsidR="00193F10" w:rsidRPr="00C62B91" w:rsidRDefault="00193F10" w:rsidP="001E32A6">
      <w:pPr>
        <w:rPr>
          <w:sz w:val="22"/>
          <w:szCs w:val="22"/>
        </w:rPr>
        <w:sectPr w:rsidR="00193F10" w:rsidRPr="00C62B91" w:rsidSect="00955781">
          <w:pgSz w:w="12240" w:h="15840" w:code="1"/>
          <w:pgMar w:top="720" w:right="1080" w:bottom="720" w:left="1080" w:header="720" w:footer="720" w:gutter="0"/>
          <w:paperSrc w:first="15" w:other="15"/>
          <w:pgNumType w:start="1"/>
          <w:cols w:space="720"/>
        </w:sectPr>
      </w:pPr>
    </w:p>
    <w:p w:rsidR="00193F10" w:rsidRPr="00C62B91" w:rsidRDefault="00193F10">
      <w:pPr>
        <w:spacing w:after="120"/>
        <w:rPr>
          <w:b/>
          <w:caps/>
          <w:sz w:val="22"/>
          <w:szCs w:val="22"/>
        </w:rPr>
      </w:pPr>
      <w:r w:rsidRPr="00C62B91">
        <w:rPr>
          <w:b/>
          <w:caps/>
          <w:sz w:val="22"/>
          <w:szCs w:val="22"/>
        </w:rPr>
        <w:lastRenderedPageBreak/>
        <w:t>1.  General Project INFORMATION</w:t>
      </w:r>
    </w:p>
    <w:p w:rsidR="00EE6112" w:rsidRPr="00C62B91" w:rsidRDefault="00EE6112" w:rsidP="00EE6112">
      <w:pPr>
        <w:pStyle w:val="Heading9"/>
        <w:keepNext w:val="0"/>
        <w:widowControl w:val="0"/>
        <w:ind w:left="0"/>
        <w:rPr>
          <w:b/>
          <w:bCs/>
          <w:szCs w:val="22"/>
          <w:u w:val="none"/>
        </w:rPr>
      </w:pPr>
      <w:r w:rsidRPr="00C62B91">
        <w:rPr>
          <w:b/>
          <w:bCs/>
          <w:szCs w:val="22"/>
          <w:u w:val="none"/>
        </w:rPr>
        <w:t>Air Pollution Regulations</w:t>
      </w:r>
    </w:p>
    <w:p w:rsidR="00EE6112" w:rsidRPr="00C62B91" w:rsidRDefault="00EE6112" w:rsidP="00EE6112">
      <w:pPr>
        <w:spacing w:after="120"/>
        <w:rPr>
          <w:sz w:val="22"/>
          <w:szCs w:val="22"/>
        </w:rPr>
      </w:pPr>
      <w:r w:rsidRPr="00C62B91">
        <w:rPr>
          <w:sz w:val="22"/>
          <w:szCs w:val="22"/>
        </w:rPr>
        <w:t xml:space="preserve">Projects </w:t>
      </w:r>
      <w:r w:rsidR="004D1D9F" w:rsidRPr="00C62B91">
        <w:rPr>
          <w:sz w:val="22"/>
          <w:szCs w:val="22"/>
        </w:rPr>
        <w:t xml:space="preserve">at stationary sources </w:t>
      </w:r>
      <w:r w:rsidRPr="00C62B91">
        <w:rPr>
          <w:sz w:val="22"/>
          <w:szCs w:val="22"/>
        </w:rPr>
        <w:t>with the potential to emit air pollution are subject to the applicable environmental laws specified in Section 403 of the Florida Statutes (F.S.).  The statutes authoriz</w:t>
      </w:r>
      <w:r w:rsidR="000C5143" w:rsidRPr="00C62B91">
        <w:rPr>
          <w:sz w:val="22"/>
          <w:szCs w:val="22"/>
        </w:rPr>
        <w:t>e</w:t>
      </w:r>
      <w:r w:rsidRPr="00C62B91">
        <w:rPr>
          <w:sz w:val="22"/>
          <w:szCs w:val="22"/>
        </w:rPr>
        <w:t xml:space="preserve"> the Department of Environmental Protection (Department) to establish regulations regarding air quality as part of the Florida Administrative Code (F.A.C.), which includes the following </w:t>
      </w:r>
      <w:r w:rsidR="00701FEF" w:rsidRPr="00C62B91">
        <w:rPr>
          <w:sz w:val="22"/>
          <w:szCs w:val="22"/>
        </w:rPr>
        <w:t xml:space="preserve">applicable </w:t>
      </w:r>
      <w:r w:rsidRPr="00C62B91">
        <w:rPr>
          <w:sz w:val="22"/>
          <w:szCs w:val="22"/>
        </w:rPr>
        <w:t>chapters:  62-4 (Permits); 62-204 (Air Pollution Control – General Provision</w:t>
      </w:r>
      <w:r w:rsidR="00C62B91" w:rsidRPr="00C62B91">
        <w:rPr>
          <w:sz w:val="22"/>
          <w:szCs w:val="22"/>
        </w:rPr>
        <w:t>s); 62-210 (Stationary Sources -</w:t>
      </w:r>
      <w:r w:rsidRPr="00C62B91">
        <w:rPr>
          <w:sz w:val="22"/>
          <w:szCs w:val="22"/>
        </w:rPr>
        <w:t xml:space="preserve"> General Requirements); 62-212 (Stationary Sources</w:t>
      </w:r>
      <w:r w:rsidR="00D51D78" w:rsidRPr="00C62B91">
        <w:rPr>
          <w:sz w:val="22"/>
          <w:szCs w:val="22"/>
        </w:rPr>
        <w:t xml:space="preserve"> – </w:t>
      </w:r>
      <w:r w:rsidRPr="00C62B91">
        <w:rPr>
          <w:sz w:val="22"/>
          <w:szCs w:val="22"/>
        </w:rPr>
        <w:t>Preconstruction Review); 62-213 (Operation Permits for Major Sources of Air Pollution); 62-296 (Stationary Sources - Emission Standards); and 62-297 (Stationary Sources</w:t>
      </w:r>
      <w:r w:rsidR="00D51D78" w:rsidRPr="00C62B91">
        <w:rPr>
          <w:sz w:val="22"/>
          <w:szCs w:val="22"/>
        </w:rPr>
        <w:t xml:space="preserve"> – </w:t>
      </w:r>
      <w:r w:rsidRPr="00C62B91">
        <w:rPr>
          <w:sz w:val="22"/>
          <w:szCs w:val="22"/>
        </w:rPr>
        <w:t xml:space="preserve">Emissions Monitoring).  Specifically, air construction permits are required pursuant to </w:t>
      </w:r>
      <w:r w:rsidR="009F6095" w:rsidRPr="00C62B91">
        <w:rPr>
          <w:sz w:val="22"/>
          <w:szCs w:val="22"/>
        </w:rPr>
        <w:t>Chapters</w:t>
      </w:r>
      <w:r w:rsidRPr="00C62B91">
        <w:rPr>
          <w:sz w:val="22"/>
          <w:szCs w:val="22"/>
        </w:rPr>
        <w:t xml:space="preserve"> 62-4, 62-210 and 62-212, F.A.C.</w:t>
      </w:r>
    </w:p>
    <w:p w:rsidR="00EE6112" w:rsidRPr="00C62B91" w:rsidRDefault="00EE6112" w:rsidP="00EE6112">
      <w:pPr>
        <w:spacing w:after="120"/>
        <w:rPr>
          <w:sz w:val="22"/>
          <w:szCs w:val="22"/>
        </w:rPr>
      </w:pPr>
      <w:r w:rsidRPr="00C62B91">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C62B91">
        <w:rPr>
          <w:sz w:val="22"/>
          <w:szCs w:val="22"/>
        </w:rPr>
        <w:t>categories</w:t>
      </w:r>
      <w:r w:rsidRPr="00C62B91">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rsidR="00193F10" w:rsidRPr="00C62B91" w:rsidRDefault="00193F10">
      <w:pPr>
        <w:pStyle w:val="Heading9"/>
        <w:ind w:left="0"/>
        <w:rPr>
          <w:b/>
          <w:bCs/>
          <w:szCs w:val="22"/>
          <w:u w:val="none"/>
        </w:rPr>
      </w:pPr>
      <w:r w:rsidRPr="00C62B91">
        <w:rPr>
          <w:b/>
          <w:bCs/>
          <w:szCs w:val="22"/>
          <w:u w:val="none"/>
        </w:rPr>
        <w:t>Facility Description and Location</w:t>
      </w:r>
    </w:p>
    <w:p w:rsidR="0048477E" w:rsidRPr="00C62B91" w:rsidRDefault="002C61C9" w:rsidP="004D1D9F">
      <w:pPr>
        <w:pStyle w:val="BodyText3"/>
        <w:numPr>
          <w:ilvl w:val="12"/>
          <w:numId w:val="0"/>
        </w:numPr>
        <w:spacing w:before="0"/>
        <w:rPr>
          <w:szCs w:val="22"/>
        </w:rPr>
      </w:pPr>
      <w:r w:rsidRPr="00C62B91">
        <w:rPr>
          <w:szCs w:val="22"/>
        </w:rPr>
        <w:t>The Florida Power and Light Company (FPL)</w:t>
      </w:r>
      <w:r w:rsidR="00A40321" w:rsidRPr="00A40321">
        <w:rPr>
          <w:szCs w:val="22"/>
        </w:rPr>
        <w:t xml:space="preserve"> </w:t>
      </w:r>
      <w:r w:rsidR="00A40321" w:rsidRPr="0024120F">
        <w:rPr>
          <w:szCs w:val="22"/>
        </w:rPr>
        <w:t>operate</w:t>
      </w:r>
      <w:r w:rsidR="00A40321">
        <w:rPr>
          <w:szCs w:val="22"/>
        </w:rPr>
        <w:t>s</w:t>
      </w:r>
      <w:r w:rsidR="00A40321" w:rsidRPr="0024120F">
        <w:rPr>
          <w:szCs w:val="22"/>
        </w:rPr>
        <w:t xml:space="preserve"> the existing</w:t>
      </w:r>
      <w:r w:rsidR="00A40321">
        <w:rPr>
          <w:szCs w:val="22"/>
        </w:rPr>
        <w:t xml:space="preserve"> Martin Power Plant</w:t>
      </w:r>
      <w:r w:rsidRPr="00C62B91">
        <w:rPr>
          <w:szCs w:val="22"/>
        </w:rPr>
        <w:t xml:space="preserve">, which is categorized under </w:t>
      </w:r>
      <w:r w:rsidRPr="00C62B91">
        <w:rPr>
          <w:bCs/>
          <w:szCs w:val="22"/>
        </w:rPr>
        <w:t xml:space="preserve">Standard Industrial Classification Code No. 4911. </w:t>
      </w:r>
      <w:r w:rsidRPr="00C62B91">
        <w:rPr>
          <w:szCs w:val="22"/>
        </w:rPr>
        <w:t xml:space="preserve"> The </w:t>
      </w:r>
      <w:r w:rsidR="00A40321">
        <w:rPr>
          <w:szCs w:val="22"/>
        </w:rPr>
        <w:t>facility</w:t>
      </w:r>
      <w:r w:rsidRPr="00C62B91">
        <w:rPr>
          <w:szCs w:val="22"/>
        </w:rPr>
        <w:t xml:space="preserve"> is located in Martin County at 21900 Southwest Warfield Boulevard in Indiantown, Florida.  The UTM coordinates of the existing facility are Zone 17, 542.68 km East, and 2992.65 km North.</w:t>
      </w:r>
    </w:p>
    <w:p w:rsidR="00536BAC" w:rsidRPr="00C62B91" w:rsidRDefault="00345102" w:rsidP="00345102">
      <w:pPr>
        <w:spacing w:before="120" w:after="120"/>
        <w:rPr>
          <w:sz w:val="22"/>
          <w:szCs w:val="22"/>
        </w:rPr>
      </w:pPr>
      <w:r w:rsidRPr="00C62B91">
        <w:rPr>
          <w:sz w:val="22"/>
          <w:szCs w:val="22"/>
        </w:rPr>
        <w:t>The existing facility consists of</w:t>
      </w:r>
      <w:r w:rsidR="00536BAC" w:rsidRPr="00C62B91">
        <w:rPr>
          <w:sz w:val="22"/>
          <w:szCs w:val="22"/>
        </w:rPr>
        <w:t xml:space="preserve"> the following emissions units</w:t>
      </w:r>
      <w:r w:rsidRPr="00C62B91">
        <w:rPr>
          <w:sz w:val="22"/>
          <w:szCs w:val="22"/>
        </w:rPr>
        <w:t xml:space="preserve">: </w:t>
      </w:r>
      <w:r w:rsidR="00424F7C" w:rsidRPr="00C62B91">
        <w:rPr>
          <w:sz w:val="22"/>
          <w:szCs w:val="22"/>
        </w:rPr>
        <w:t xml:space="preserve"> </w:t>
      </w:r>
    </w:p>
    <w:p w:rsidR="00424F7C" w:rsidRPr="00C62B91" w:rsidRDefault="005D674D" w:rsidP="00345102">
      <w:pPr>
        <w:spacing w:before="120" w:after="120"/>
        <w:rPr>
          <w:sz w:val="22"/>
          <w:szCs w:val="22"/>
        </w:rPr>
      </w:pPr>
      <w:r w:rsidRPr="001750C5">
        <w:rPr>
          <w:b/>
          <w:sz w:val="22"/>
          <w:szCs w:val="22"/>
        </w:rPr>
        <w:t>Emissions Units 001 and</w:t>
      </w:r>
      <w:r w:rsidR="00536BAC" w:rsidRPr="001750C5">
        <w:rPr>
          <w:b/>
          <w:sz w:val="22"/>
          <w:szCs w:val="22"/>
        </w:rPr>
        <w:t xml:space="preserve"> 002:</w:t>
      </w:r>
      <w:r w:rsidR="00536BAC" w:rsidRPr="00C62B91">
        <w:rPr>
          <w:sz w:val="22"/>
          <w:szCs w:val="22"/>
        </w:rPr>
        <w:t xml:space="preserve">  </w:t>
      </w:r>
      <w:r w:rsidR="00424F7C" w:rsidRPr="00C62B91">
        <w:rPr>
          <w:sz w:val="22"/>
          <w:szCs w:val="22"/>
        </w:rPr>
        <w:t>T</w:t>
      </w:r>
      <w:r w:rsidR="00345102" w:rsidRPr="00C62B91">
        <w:rPr>
          <w:sz w:val="22"/>
          <w:szCs w:val="22"/>
        </w:rPr>
        <w:t>wo oil and natural gas fired conventional fossil fuel steam electric gener</w:t>
      </w:r>
      <w:r w:rsidR="00791419" w:rsidRPr="00C62B91">
        <w:rPr>
          <w:sz w:val="22"/>
          <w:szCs w:val="22"/>
        </w:rPr>
        <w:t xml:space="preserve">ating stations (Units 1 and </w:t>
      </w:r>
      <w:r w:rsidR="00345102" w:rsidRPr="00C62B91">
        <w:rPr>
          <w:sz w:val="22"/>
          <w:szCs w:val="22"/>
        </w:rPr>
        <w:t xml:space="preserve">2); the maximum capacity of each </w:t>
      </w:r>
      <w:r w:rsidR="00FF1108" w:rsidRPr="00C62B91">
        <w:rPr>
          <w:sz w:val="22"/>
          <w:szCs w:val="22"/>
        </w:rPr>
        <w:t>steam turbine driven electrical generator</w:t>
      </w:r>
      <w:r w:rsidR="00345102" w:rsidRPr="00C62B91">
        <w:rPr>
          <w:sz w:val="22"/>
          <w:szCs w:val="22"/>
        </w:rPr>
        <w:t xml:space="preserve"> is 863.3 megawatts (MW).  </w:t>
      </w:r>
    </w:p>
    <w:p w:rsidR="00424F7C" w:rsidRPr="00C62B91" w:rsidRDefault="005D674D" w:rsidP="00345102">
      <w:pPr>
        <w:spacing w:before="120" w:after="120"/>
        <w:rPr>
          <w:sz w:val="22"/>
          <w:szCs w:val="22"/>
        </w:rPr>
      </w:pPr>
      <w:r w:rsidRPr="001750C5">
        <w:rPr>
          <w:b/>
          <w:sz w:val="22"/>
          <w:szCs w:val="22"/>
        </w:rPr>
        <w:t>Emissions Units 003 -</w:t>
      </w:r>
      <w:r w:rsidR="00536BAC" w:rsidRPr="001750C5">
        <w:rPr>
          <w:b/>
          <w:sz w:val="22"/>
          <w:szCs w:val="22"/>
        </w:rPr>
        <w:t xml:space="preserve"> 006:</w:t>
      </w:r>
      <w:r w:rsidR="00536BAC" w:rsidRPr="00C62B91">
        <w:rPr>
          <w:sz w:val="22"/>
          <w:szCs w:val="22"/>
        </w:rPr>
        <w:t xml:space="preserve">  </w:t>
      </w:r>
      <w:r w:rsidR="00345102" w:rsidRPr="00C62B91">
        <w:rPr>
          <w:sz w:val="22"/>
          <w:szCs w:val="22"/>
        </w:rPr>
        <w:t>Two oil and na</w:t>
      </w:r>
      <w:r w:rsidR="00791419" w:rsidRPr="00C62B91">
        <w:rPr>
          <w:sz w:val="22"/>
          <w:szCs w:val="22"/>
        </w:rPr>
        <w:t xml:space="preserve">tural gas fired </w:t>
      </w:r>
      <w:r w:rsidR="00345102" w:rsidRPr="00C62B91">
        <w:rPr>
          <w:sz w:val="22"/>
          <w:szCs w:val="22"/>
        </w:rPr>
        <w:t>co</w:t>
      </w:r>
      <w:r w:rsidR="00345102" w:rsidRPr="00C62B91">
        <w:rPr>
          <w:iCs/>
          <w:sz w:val="22"/>
          <w:szCs w:val="22"/>
        </w:rPr>
        <w:t>mbined cycle combustion turbine systems</w:t>
      </w:r>
      <w:r w:rsidR="00345102" w:rsidRPr="00C62B91">
        <w:rPr>
          <w:sz w:val="22"/>
          <w:szCs w:val="22"/>
        </w:rPr>
        <w:t xml:space="preserve"> (two “2-on-1” sets)</w:t>
      </w:r>
      <w:r w:rsidR="00536BAC" w:rsidRPr="00C62B91">
        <w:rPr>
          <w:sz w:val="22"/>
          <w:szCs w:val="22"/>
        </w:rPr>
        <w:t xml:space="preserve"> (Units 3 and 4)</w:t>
      </w:r>
      <w:r w:rsidR="00345102" w:rsidRPr="00C62B91">
        <w:rPr>
          <w:sz w:val="22"/>
          <w:szCs w:val="22"/>
        </w:rPr>
        <w:t>,</w:t>
      </w:r>
      <w:r w:rsidR="00345102" w:rsidRPr="00C62B91">
        <w:rPr>
          <w:iCs/>
          <w:sz w:val="22"/>
          <w:szCs w:val="22"/>
        </w:rPr>
        <w:t xml:space="preserve"> </w:t>
      </w:r>
      <w:r w:rsidR="00345102" w:rsidRPr="00C62B91">
        <w:rPr>
          <w:sz w:val="22"/>
          <w:szCs w:val="22"/>
        </w:rPr>
        <w:t xml:space="preserve">each </w:t>
      </w:r>
      <w:r w:rsidR="00536BAC" w:rsidRPr="00C62B91">
        <w:rPr>
          <w:sz w:val="22"/>
          <w:szCs w:val="22"/>
        </w:rPr>
        <w:t xml:space="preserve">gas turbine is </w:t>
      </w:r>
      <w:r w:rsidR="00345102" w:rsidRPr="00C62B91">
        <w:rPr>
          <w:sz w:val="22"/>
          <w:szCs w:val="22"/>
        </w:rPr>
        <w:t xml:space="preserve">nominally rated at 170 MW, with a matched unfired heat recovery steam generator (HRSG).  Each pair of </w:t>
      </w:r>
      <w:r w:rsidR="009F59DA" w:rsidRPr="00C62B91">
        <w:rPr>
          <w:sz w:val="22"/>
          <w:szCs w:val="22"/>
        </w:rPr>
        <w:t xml:space="preserve">the </w:t>
      </w:r>
      <w:r w:rsidR="00345102" w:rsidRPr="00C62B91">
        <w:rPr>
          <w:sz w:val="22"/>
          <w:szCs w:val="22"/>
        </w:rPr>
        <w:t xml:space="preserve">gas turbines (3A/3B and 4A/4B) shares a common </w:t>
      </w:r>
      <w:r w:rsidR="00FF1108" w:rsidRPr="00C62B91">
        <w:rPr>
          <w:sz w:val="22"/>
          <w:szCs w:val="22"/>
        </w:rPr>
        <w:t xml:space="preserve">steam turbine driven electrical generator </w:t>
      </w:r>
      <w:r w:rsidR="00536BAC" w:rsidRPr="00C62B91">
        <w:rPr>
          <w:sz w:val="22"/>
          <w:szCs w:val="22"/>
        </w:rPr>
        <w:t>rated at</w:t>
      </w:r>
      <w:r w:rsidR="00345102" w:rsidRPr="00C62B91">
        <w:rPr>
          <w:sz w:val="22"/>
          <w:szCs w:val="22"/>
        </w:rPr>
        <w:t xml:space="preserve"> 160 MW each.  The total generating capacity of each </w:t>
      </w:r>
      <w:r w:rsidR="00536BAC" w:rsidRPr="00C62B91">
        <w:rPr>
          <w:sz w:val="22"/>
          <w:szCs w:val="22"/>
        </w:rPr>
        <w:t xml:space="preserve">2-on-1 </w:t>
      </w:r>
      <w:r w:rsidR="00345102" w:rsidRPr="00C62B91">
        <w:rPr>
          <w:sz w:val="22"/>
          <w:szCs w:val="22"/>
        </w:rPr>
        <w:t xml:space="preserve">turbine system is approximately 500 MW.  </w:t>
      </w:r>
    </w:p>
    <w:p w:rsidR="006A2BE4" w:rsidRPr="00E40011" w:rsidRDefault="006A2BE4" w:rsidP="006A2BE4">
      <w:pPr>
        <w:spacing w:before="120" w:after="120"/>
        <w:rPr>
          <w:sz w:val="22"/>
          <w:szCs w:val="22"/>
        </w:rPr>
      </w:pPr>
      <w:r w:rsidRPr="00E40011">
        <w:rPr>
          <w:b/>
          <w:sz w:val="22"/>
          <w:szCs w:val="22"/>
        </w:rPr>
        <w:t>Emissions Units 011, 012, 017 and 018:</w:t>
      </w:r>
      <w:r w:rsidRPr="00E40011">
        <w:rPr>
          <w:sz w:val="22"/>
          <w:szCs w:val="22"/>
        </w:rPr>
        <w:t xml:space="preserve">  Collectively regulated as Unit 8, this unit </w:t>
      </w:r>
      <w:r>
        <w:rPr>
          <w:sz w:val="22"/>
          <w:szCs w:val="22"/>
        </w:rPr>
        <w:t xml:space="preserve">is a </w:t>
      </w:r>
      <w:r w:rsidRPr="00E40011">
        <w:rPr>
          <w:sz w:val="22"/>
          <w:szCs w:val="22"/>
        </w:rPr>
        <w:t xml:space="preserve">“4-on-1” </w:t>
      </w:r>
      <w:r>
        <w:rPr>
          <w:sz w:val="22"/>
          <w:szCs w:val="22"/>
        </w:rPr>
        <w:t xml:space="preserve">combined cycle system which </w:t>
      </w:r>
      <w:r w:rsidRPr="00E40011">
        <w:rPr>
          <w:sz w:val="22"/>
          <w:szCs w:val="22"/>
        </w:rPr>
        <w:t>consists of four oil and natural gas fired combustion turbine</w:t>
      </w:r>
      <w:r>
        <w:rPr>
          <w:sz w:val="22"/>
          <w:szCs w:val="22"/>
        </w:rPr>
        <w:t>/HRSG</w:t>
      </w:r>
      <w:r w:rsidRPr="00E40011">
        <w:rPr>
          <w:sz w:val="22"/>
          <w:szCs w:val="22"/>
        </w:rPr>
        <w:t xml:space="preserve"> system</w:t>
      </w:r>
      <w:r>
        <w:rPr>
          <w:sz w:val="22"/>
          <w:szCs w:val="22"/>
        </w:rPr>
        <w:t>s with a single steam turbine electrical generator.</w:t>
      </w:r>
      <w:r w:rsidRPr="00E40011">
        <w:rPr>
          <w:sz w:val="22"/>
          <w:szCs w:val="22"/>
        </w:rPr>
        <w:t xml:space="preserve">  Each of the four gas </w:t>
      </w:r>
      <w:r w:rsidRPr="00E40011">
        <w:rPr>
          <w:iCs/>
          <w:sz w:val="22"/>
          <w:szCs w:val="22"/>
        </w:rPr>
        <w:t>combustion</w:t>
      </w:r>
      <w:r w:rsidRPr="00E40011">
        <w:rPr>
          <w:sz w:val="22"/>
          <w:szCs w:val="22"/>
        </w:rPr>
        <w:t xml:space="preserve"> turbines (8A, 8B, 8C and 8D) is nominally rated at 170 MW, with a matched 495 million British thermal units per hour (MMBtu/hr) gas-fired HRSG, and a single 470 MW steam turbine driven electrical generator that serves all four CT/HRSG systems, and associated support equipment.  Nitrogen oxides (NO</w:t>
      </w:r>
      <w:r w:rsidRPr="00E40011">
        <w:rPr>
          <w:sz w:val="22"/>
          <w:szCs w:val="22"/>
          <w:vertAlign w:val="subscript"/>
        </w:rPr>
        <w:t>X</w:t>
      </w:r>
      <w:r w:rsidRPr="00E40011">
        <w:rPr>
          <w:sz w:val="22"/>
          <w:szCs w:val="22"/>
        </w:rPr>
        <w:t>) emissions are controlled by using Dry Low NO</w:t>
      </w:r>
      <w:r w:rsidRPr="00E40011">
        <w:rPr>
          <w:sz w:val="22"/>
          <w:szCs w:val="22"/>
          <w:vertAlign w:val="subscript"/>
        </w:rPr>
        <w:t>X</w:t>
      </w:r>
      <w:r w:rsidRPr="00E40011">
        <w:rPr>
          <w:sz w:val="22"/>
          <w:szCs w:val="22"/>
        </w:rPr>
        <w:t xml:space="preserve"> (DLN) combustors for natural gas and steam injection for fuel oil firing.  A selective catalytic reduction (SCR) system, in combination with the other NO</w:t>
      </w:r>
      <w:r w:rsidRPr="00E40011">
        <w:rPr>
          <w:sz w:val="22"/>
          <w:szCs w:val="22"/>
          <w:vertAlign w:val="subscript"/>
        </w:rPr>
        <w:t>X</w:t>
      </w:r>
      <w:r w:rsidRPr="00E40011">
        <w:rPr>
          <w:sz w:val="22"/>
          <w:szCs w:val="22"/>
        </w:rPr>
        <w:t xml:space="preserve"> controls, further reduces NO</w:t>
      </w:r>
      <w:r w:rsidRPr="00E40011">
        <w:rPr>
          <w:sz w:val="22"/>
          <w:szCs w:val="22"/>
          <w:vertAlign w:val="subscript"/>
        </w:rPr>
        <w:t>X</w:t>
      </w:r>
      <w:r w:rsidRPr="00E40011">
        <w:rPr>
          <w:sz w:val="22"/>
          <w:szCs w:val="22"/>
        </w:rPr>
        <w:t xml:space="preserve"> emissions during combined cycle operation.  The total generating capacity of this combined cycle combustion turbine system is approximately 1,150 MW.  There is also a solar thermal facility on-site that produces steam, which is used </w:t>
      </w:r>
      <w:r>
        <w:rPr>
          <w:sz w:val="22"/>
          <w:szCs w:val="22"/>
        </w:rPr>
        <w:t>to augment the steam produced by the</w:t>
      </w:r>
      <w:r w:rsidRPr="00E40011">
        <w:rPr>
          <w:sz w:val="22"/>
          <w:szCs w:val="22"/>
        </w:rPr>
        <w:t xml:space="preserve"> Unit 8 HRSG</w:t>
      </w:r>
      <w:r>
        <w:rPr>
          <w:sz w:val="22"/>
          <w:szCs w:val="22"/>
        </w:rPr>
        <w:t>s</w:t>
      </w:r>
      <w:r w:rsidRPr="00E40011">
        <w:rPr>
          <w:sz w:val="22"/>
          <w:szCs w:val="22"/>
        </w:rPr>
        <w:t>, thus reducing fossil fuel use</w:t>
      </w:r>
      <w:r>
        <w:rPr>
          <w:sz w:val="22"/>
          <w:szCs w:val="22"/>
        </w:rPr>
        <w:t xml:space="preserve"> in the duct burners</w:t>
      </w:r>
      <w:r w:rsidRPr="00E40011">
        <w:rPr>
          <w:sz w:val="22"/>
          <w:szCs w:val="22"/>
        </w:rPr>
        <w:t xml:space="preserve"> when adequate sunlight is available.</w:t>
      </w:r>
    </w:p>
    <w:p w:rsidR="006A2BE4" w:rsidRPr="00E40011" w:rsidRDefault="006A2BE4" w:rsidP="006A2BE4">
      <w:pPr>
        <w:spacing w:after="120"/>
        <w:rPr>
          <w:i/>
          <w:sz w:val="22"/>
          <w:szCs w:val="22"/>
        </w:rPr>
      </w:pPr>
      <w:r w:rsidRPr="00E40011">
        <w:rPr>
          <w:sz w:val="22"/>
          <w:szCs w:val="22"/>
        </w:rPr>
        <w:t>This facility also includes one auxiliary boiler, emergency generators, four hurricane emergency shelter stationary spark ignition engine</w:t>
      </w:r>
      <w:r>
        <w:rPr>
          <w:sz w:val="22"/>
          <w:szCs w:val="22"/>
        </w:rPr>
        <w:t xml:space="preserve"> driven generator</w:t>
      </w:r>
      <w:r w:rsidRPr="00E40011">
        <w:rPr>
          <w:sz w:val="22"/>
          <w:szCs w:val="22"/>
        </w:rPr>
        <w:t xml:space="preserve">s, two storage oil tanks, a mechanical cooling tower, and four electrical </w:t>
      </w:r>
      <w:r w:rsidRPr="0059744B">
        <w:rPr>
          <w:sz w:val="22"/>
          <w:szCs w:val="22"/>
        </w:rPr>
        <w:t xml:space="preserve">fuel line heaters </w:t>
      </w:r>
      <w:r>
        <w:rPr>
          <w:sz w:val="22"/>
          <w:szCs w:val="22"/>
        </w:rPr>
        <w:t>(</w:t>
      </w:r>
      <w:r w:rsidRPr="0059744B">
        <w:rPr>
          <w:sz w:val="22"/>
          <w:szCs w:val="22"/>
        </w:rPr>
        <w:t>t</w:t>
      </w:r>
      <w:r w:rsidRPr="00E40011">
        <w:rPr>
          <w:sz w:val="22"/>
          <w:szCs w:val="22"/>
        </w:rPr>
        <w:t>o heat up the natural gas fuel prior to introduction into the CT</w:t>
      </w:r>
      <w:r>
        <w:rPr>
          <w:sz w:val="22"/>
          <w:szCs w:val="22"/>
        </w:rPr>
        <w:t>,</w:t>
      </w:r>
      <w:r w:rsidRPr="00E40011">
        <w:rPr>
          <w:sz w:val="22"/>
          <w:szCs w:val="22"/>
        </w:rPr>
        <w:t xml:space="preserve"> when needed</w:t>
      </w:r>
      <w:r>
        <w:rPr>
          <w:sz w:val="22"/>
          <w:szCs w:val="22"/>
        </w:rPr>
        <w:t>)</w:t>
      </w:r>
      <w:r w:rsidRPr="00E40011">
        <w:rPr>
          <w:sz w:val="22"/>
          <w:szCs w:val="22"/>
        </w:rPr>
        <w:t>.  Also included in this permit are additional unregulated emissions units identified as facility-wide particulate matter (PM) and volatile organic compounds (VOC) emissions.</w:t>
      </w:r>
    </w:p>
    <w:p w:rsidR="00D74B01" w:rsidRPr="00C62B91" w:rsidRDefault="002C61C9" w:rsidP="004D1D9F">
      <w:pPr>
        <w:pStyle w:val="BodyText3"/>
        <w:numPr>
          <w:ilvl w:val="12"/>
          <w:numId w:val="0"/>
        </w:numPr>
        <w:spacing w:before="0"/>
        <w:rPr>
          <w:szCs w:val="22"/>
        </w:rPr>
      </w:pPr>
      <w:r w:rsidRPr="00C62B91">
        <w:rPr>
          <w:noProof/>
          <w:szCs w:val="22"/>
        </w:rPr>
        <w:lastRenderedPageBreak/>
        <w:drawing>
          <wp:anchor distT="0" distB="0" distL="114300" distR="114300" simplePos="0" relativeHeight="251659264" behindDoc="1" locked="0" layoutInCell="1" allowOverlap="1">
            <wp:simplePos x="0" y="0"/>
            <wp:positionH relativeFrom="column">
              <wp:posOffset>3569970</wp:posOffset>
            </wp:positionH>
            <wp:positionV relativeFrom="paragraph">
              <wp:posOffset>0</wp:posOffset>
            </wp:positionV>
            <wp:extent cx="3123854" cy="2369820"/>
            <wp:effectExtent l="19050" t="0" r="346"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srcRect/>
                    <a:stretch>
                      <a:fillRect/>
                    </a:stretch>
                  </pic:blipFill>
                  <pic:spPr bwMode="auto">
                    <a:xfrm>
                      <a:off x="0" y="0"/>
                      <a:ext cx="3123854" cy="2369820"/>
                    </a:xfrm>
                    <a:prstGeom prst="rect">
                      <a:avLst/>
                    </a:prstGeom>
                    <a:noFill/>
                  </pic:spPr>
                </pic:pic>
              </a:graphicData>
            </a:graphic>
          </wp:anchor>
        </w:drawing>
      </w:r>
      <w:r w:rsidR="00D74B01" w:rsidRPr="00C62B91">
        <w:rPr>
          <w:noProof/>
          <w:szCs w:val="22"/>
        </w:rPr>
        <w:drawing>
          <wp:inline distT="0" distB="0" distL="0" distR="0">
            <wp:extent cx="3530792" cy="2369820"/>
            <wp:effectExtent l="19050" t="0" r="0" b="0"/>
            <wp:docPr id="1" name="Picture 2" descr="http://westorlandonews.com/wp-content/uploads/2011/03/MartinNextGen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estorlandonews.com/wp-content/uploads/2011/03/MartinNextGeneration.jpg"/>
                    <pic:cNvPicPr>
                      <a:picLocks noChangeAspect="1" noChangeArrowheads="1"/>
                    </pic:cNvPicPr>
                  </pic:nvPicPr>
                  <pic:blipFill>
                    <a:blip r:embed="rId10" cstate="print"/>
                    <a:srcRect/>
                    <a:stretch>
                      <a:fillRect/>
                    </a:stretch>
                  </pic:blipFill>
                  <pic:spPr bwMode="auto">
                    <a:xfrm>
                      <a:off x="0" y="0"/>
                      <a:ext cx="3531457" cy="2370266"/>
                    </a:xfrm>
                    <a:prstGeom prst="rect">
                      <a:avLst/>
                    </a:prstGeom>
                    <a:noFill/>
                    <a:ln w="9525">
                      <a:noFill/>
                      <a:miter lim="800000"/>
                      <a:headEnd/>
                      <a:tailEnd/>
                    </a:ln>
                  </pic:spPr>
                </pic:pic>
              </a:graphicData>
            </a:graphic>
          </wp:inline>
        </w:drawing>
      </w:r>
    </w:p>
    <w:p w:rsidR="000C07E8" w:rsidRPr="00C62B91" w:rsidRDefault="001B122C" w:rsidP="00397F04">
      <w:pPr>
        <w:pStyle w:val="NormalWeb"/>
        <w:tabs>
          <w:tab w:val="left" w:pos="5670"/>
        </w:tabs>
        <w:spacing w:before="120" w:beforeAutospacing="0" w:after="120" w:afterAutospacing="0"/>
        <w:jc w:val="center"/>
        <w:rPr>
          <w:sz w:val="22"/>
          <w:szCs w:val="22"/>
        </w:rPr>
      </w:pPr>
      <w:r w:rsidRPr="00C62B91">
        <w:rPr>
          <w:b/>
          <w:sz w:val="22"/>
          <w:szCs w:val="22"/>
        </w:rPr>
        <w:t xml:space="preserve">Figure 1.  Aerial View of the FPL Martin </w:t>
      </w:r>
      <w:r w:rsidR="00021758" w:rsidRPr="00C62B91">
        <w:rPr>
          <w:b/>
          <w:sz w:val="22"/>
          <w:szCs w:val="22"/>
        </w:rPr>
        <w:t xml:space="preserve">Power </w:t>
      </w:r>
      <w:r w:rsidRPr="00C62B91">
        <w:rPr>
          <w:b/>
          <w:sz w:val="22"/>
          <w:szCs w:val="22"/>
        </w:rPr>
        <w:t>Plant, Location near Indiantown and Lake Okeechobee</w:t>
      </w:r>
    </w:p>
    <w:p w:rsidR="00193F10" w:rsidRPr="00C62B91" w:rsidRDefault="00193F10" w:rsidP="004D1D9F">
      <w:pPr>
        <w:pStyle w:val="BodyText3"/>
        <w:numPr>
          <w:ilvl w:val="12"/>
          <w:numId w:val="0"/>
        </w:numPr>
        <w:spacing w:before="0"/>
        <w:rPr>
          <w:szCs w:val="22"/>
        </w:rPr>
      </w:pPr>
      <w:r w:rsidRPr="00C62B91">
        <w:rPr>
          <w:szCs w:val="22"/>
        </w:rPr>
        <w:t>This site is in an area that is in attainment (or designated as unclassifiable) for all air</w:t>
      </w:r>
      <w:r w:rsidR="001D487F" w:rsidRPr="00C62B91">
        <w:rPr>
          <w:szCs w:val="22"/>
        </w:rPr>
        <w:t xml:space="preserve"> pollutants subject to </w:t>
      </w:r>
      <w:r w:rsidRPr="00C62B91">
        <w:rPr>
          <w:szCs w:val="22"/>
        </w:rPr>
        <w:t>Ambient Air Quality Standard</w:t>
      </w:r>
      <w:r w:rsidR="001D487F" w:rsidRPr="00C62B91">
        <w:rPr>
          <w:szCs w:val="22"/>
        </w:rPr>
        <w:t>s</w:t>
      </w:r>
      <w:r w:rsidR="00F71458" w:rsidRPr="00C62B91">
        <w:rPr>
          <w:szCs w:val="22"/>
        </w:rPr>
        <w:t xml:space="preserve"> (</w:t>
      </w:r>
      <w:r w:rsidRPr="00C62B91">
        <w:rPr>
          <w:szCs w:val="22"/>
        </w:rPr>
        <w:t>AAQS).</w:t>
      </w:r>
    </w:p>
    <w:p w:rsidR="00193F10" w:rsidRPr="00C62B91" w:rsidRDefault="001C4E37">
      <w:pPr>
        <w:pStyle w:val="Heading9"/>
        <w:ind w:left="0"/>
        <w:rPr>
          <w:b/>
          <w:bCs/>
          <w:szCs w:val="22"/>
          <w:u w:val="none"/>
        </w:rPr>
      </w:pPr>
      <w:r w:rsidRPr="00C62B91">
        <w:rPr>
          <w:b/>
          <w:bCs/>
          <w:szCs w:val="22"/>
          <w:u w:val="none"/>
        </w:rPr>
        <w:t xml:space="preserve">Facility </w:t>
      </w:r>
      <w:r w:rsidR="00193F10" w:rsidRPr="00C62B91">
        <w:rPr>
          <w:b/>
          <w:bCs/>
          <w:szCs w:val="22"/>
          <w:u w:val="none"/>
        </w:rPr>
        <w:t>Regulatory Categories</w:t>
      </w:r>
    </w:p>
    <w:p w:rsidR="00F71458" w:rsidRPr="00C62B91" w:rsidRDefault="00F71458" w:rsidP="00F71458">
      <w:pPr>
        <w:numPr>
          <w:ilvl w:val="0"/>
          <w:numId w:val="3"/>
        </w:numPr>
        <w:spacing w:after="120"/>
        <w:rPr>
          <w:sz w:val="22"/>
          <w:szCs w:val="22"/>
        </w:rPr>
      </w:pPr>
      <w:r w:rsidRPr="00C62B91">
        <w:rPr>
          <w:sz w:val="22"/>
          <w:szCs w:val="22"/>
        </w:rPr>
        <w:t xml:space="preserve">The facility </w:t>
      </w:r>
      <w:r w:rsidR="0048477E" w:rsidRPr="00C62B91">
        <w:rPr>
          <w:sz w:val="22"/>
          <w:szCs w:val="22"/>
        </w:rPr>
        <w:t>is</w:t>
      </w:r>
      <w:r w:rsidRPr="00C62B91">
        <w:rPr>
          <w:sz w:val="22"/>
          <w:szCs w:val="22"/>
        </w:rPr>
        <w:t xml:space="preserve"> a major source of hazardous air pollutants (HAP).</w:t>
      </w:r>
    </w:p>
    <w:p w:rsidR="00F71458" w:rsidRPr="00C62B91" w:rsidRDefault="00F71458" w:rsidP="00F71458">
      <w:pPr>
        <w:pStyle w:val="BodyText"/>
        <w:numPr>
          <w:ilvl w:val="0"/>
          <w:numId w:val="3"/>
        </w:numPr>
        <w:rPr>
          <w:sz w:val="22"/>
          <w:szCs w:val="22"/>
        </w:rPr>
      </w:pPr>
      <w:r w:rsidRPr="00C62B91">
        <w:rPr>
          <w:sz w:val="22"/>
          <w:szCs w:val="22"/>
        </w:rPr>
        <w:t xml:space="preserve">The facility </w:t>
      </w:r>
      <w:r w:rsidR="0048477E" w:rsidRPr="00C62B91">
        <w:rPr>
          <w:sz w:val="22"/>
          <w:szCs w:val="22"/>
        </w:rPr>
        <w:t xml:space="preserve">operates </w:t>
      </w:r>
      <w:r w:rsidRPr="00C62B91">
        <w:rPr>
          <w:sz w:val="22"/>
          <w:szCs w:val="22"/>
        </w:rPr>
        <w:t>units subject to the acid rain provisions of the Clean Air Act.</w:t>
      </w:r>
    </w:p>
    <w:p w:rsidR="00F71458" w:rsidRPr="00C62B91" w:rsidRDefault="00F71458" w:rsidP="00F71458">
      <w:pPr>
        <w:numPr>
          <w:ilvl w:val="0"/>
          <w:numId w:val="3"/>
        </w:numPr>
        <w:spacing w:after="120"/>
        <w:rPr>
          <w:sz w:val="22"/>
          <w:szCs w:val="22"/>
        </w:rPr>
      </w:pPr>
      <w:r w:rsidRPr="00C62B91">
        <w:rPr>
          <w:sz w:val="22"/>
          <w:szCs w:val="22"/>
        </w:rPr>
        <w:t xml:space="preserve">The facility </w:t>
      </w:r>
      <w:r w:rsidR="0048477E" w:rsidRPr="00C62B91">
        <w:rPr>
          <w:sz w:val="22"/>
          <w:szCs w:val="22"/>
        </w:rPr>
        <w:t xml:space="preserve">is </w:t>
      </w:r>
      <w:r w:rsidRPr="00C62B91">
        <w:rPr>
          <w:sz w:val="22"/>
          <w:szCs w:val="22"/>
        </w:rPr>
        <w:t xml:space="preserve">a Title V major source of air pollution in accordance with Chapter </w:t>
      </w:r>
      <w:r w:rsidR="009F6095" w:rsidRPr="00C62B91">
        <w:rPr>
          <w:sz w:val="22"/>
          <w:szCs w:val="22"/>
        </w:rPr>
        <w:t>62-</w:t>
      </w:r>
      <w:r w:rsidRPr="00C62B91">
        <w:rPr>
          <w:sz w:val="22"/>
          <w:szCs w:val="22"/>
        </w:rPr>
        <w:t>213, F.A.C.</w:t>
      </w:r>
    </w:p>
    <w:p w:rsidR="00F71458" w:rsidRPr="00C62B91" w:rsidRDefault="00F71458" w:rsidP="00F71458">
      <w:pPr>
        <w:numPr>
          <w:ilvl w:val="0"/>
          <w:numId w:val="3"/>
        </w:numPr>
        <w:spacing w:after="120"/>
        <w:rPr>
          <w:sz w:val="22"/>
          <w:szCs w:val="22"/>
        </w:rPr>
      </w:pPr>
      <w:r w:rsidRPr="00C62B91">
        <w:rPr>
          <w:sz w:val="22"/>
          <w:szCs w:val="22"/>
        </w:rPr>
        <w:t xml:space="preserve">The facility </w:t>
      </w:r>
      <w:r w:rsidR="0048477E" w:rsidRPr="00C62B91">
        <w:rPr>
          <w:sz w:val="22"/>
          <w:szCs w:val="22"/>
        </w:rPr>
        <w:t xml:space="preserve">is </w:t>
      </w:r>
      <w:r w:rsidRPr="00C62B91">
        <w:rPr>
          <w:sz w:val="22"/>
          <w:szCs w:val="22"/>
        </w:rPr>
        <w:t>a major stationary source in accordance with Rule 62-212.400, F.A.C.</w:t>
      </w:r>
      <w:r w:rsidR="008A06DC" w:rsidRPr="00C62B91">
        <w:rPr>
          <w:sz w:val="22"/>
          <w:szCs w:val="22"/>
        </w:rPr>
        <w:t>,</w:t>
      </w:r>
      <w:r w:rsidRPr="00C62B91">
        <w:rPr>
          <w:sz w:val="22"/>
          <w:szCs w:val="22"/>
        </w:rPr>
        <w:t xml:space="preserve"> for the Prevention of Significant Deterioration (PSD) of Air Quality.</w:t>
      </w:r>
    </w:p>
    <w:p w:rsidR="00C84A46" w:rsidRPr="00C62B91" w:rsidRDefault="00C84A46" w:rsidP="00F71458">
      <w:pPr>
        <w:numPr>
          <w:ilvl w:val="0"/>
          <w:numId w:val="3"/>
        </w:numPr>
        <w:spacing w:after="120"/>
        <w:rPr>
          <w:sz w:val="22"/>
          <w:szCs w:val="22"/>
        </w:rPr>
      </w:pPr>
      <w:r w:rsidRPr="00C62B91">
        <w:rPr>
          <w:sz w:val="22"/>
          <w:szCs w:val="22"/>
        </w:rPr>
        <w:t>The facility operates units subject to the National Emissions Standards for Hazardous Air Pollutants (NESHAP) of 40 CFR 63.</w:t>
      </w:r>
    </w:p>
    <w:p w:rsidR="00C84A46" w:rsidRPr="00C62B91" w:rsidRDefault="00C84A46" w:rsidP="00F71458">
      <w:pPr>
        <w:numPr>
          <w:ilvl w:val="0"/>
          <w:numId w:val="3"/>
        </w:numPr>
        <w:spacing w:after="120"/>
        <w:rPr>
          <w:sz w:val="22"/>
          <w:szCs w:val="22"/>
        </w:rPr>
      </w:pPr>
      <w:r w:rsidRPr="00C62B91">
        <w:rPr>
          <w:sz w:val="22"/>
          <w:szCs w:val="22"/>
        </w:rPr>
        <w:t>The facility is subject to the Clean Air Interstate Rule (CAIR) set forth in Rule 62-296.470, F.A.C.</w:t>
      </w:r>
    </w:p>
    <w:p w:rsidR="00C84A46" w:rsidRPr="00C62B91" w:rsidRDefault="00C84A46" w:rsidP="00F71458">
      <w:pPr>
        <w:numPr>
          <w:ilvl w:val="0"/>
          <w:numId w:val="3"/>
        </w:numPr>
        <w:spacing w:after="120"/>
        <w:rPr>
          <w:sz w:val="22"/>
          <w:szCs w:val="22"/>
        </w:rPr>
      </w:pPr>
      <w:r w:rsidRPr="00C62B91">
        <w:rPr>
          <w:sz w:val="22"/>
          <w:szCs w:val="22"/>
        </w:rPr>
        <w:t xml:space="preserve">Emissions units at this facility are </w:t>
      </w:r>
      <w:r w:rsidRPr="00C62B91">
        <w:rPr>
          <w:sz w:val="22"/>
          <w:szCs w:val="22"/>
          <w:u w:val="single"/>
        </w:rPr>
        <w:t>not</w:t>
      </w:r>
      <w:r w:rsidRPr="00C62B91">
        <w:rPr>
          <w:sz w:val="22"/>
          <w:szCs w:val="22"/>
        </w:rPr>
        <w:t xml:space="preserve"> subject to Compliance Assurance Monitoring (CAM) for one or more of the following reasons:  they do not trigger the potential pre-air pollution control device major source emission thresholds; they demonstrate continuous compliance with a continuous emission monitoring system (CEMS); they are not equipped with air pollution control device(s); they are equipped with device(s) which are considered to be inherent to the process/operation.</w:t>
      </w:r>
    </w:p>
    <w:p w:rsidR="00C84A46" w:rsidRPr="00C62B91" w:rsidRDefault="00C84A46" w:rsidP="00F71458">
      <w:pPr>
        <w:numPr>
          <w:ilvl w:val="0"/>
          <w:numId w:val="3"/>
        </w:numPr>
        <w:spacing w:after="120"/>
        <w:rPr>
          <w:sz w:val="22"/>
          <w:szCs w:val="22"/>
        </w:rPr>
      </w:pPr>
      <w:r w:rsidRPr="00C62B91">
        <w:rPr>
          <w:sz w:val="22"/>
          <w:szCs w:val="22"/>
        </w:rPr>
        <w:t>The facility is identified as a major source of green house gas (GHG) pollutants.</w:t>
      </w:r>
    </w:p>
    <w:p w:rsidR="00193F10" w:rsidRPr="00C62B91" w:rsidRDefault="00193F10">
      <w:pPr>
        <w:pStyle w:val="BodyText2"/>
        <w:numPr>
          <w:ilvl w:val="0"/>
          <w:numId w:val="0"/>
        </w:numPr>
        <w:rPr>
          <w:b/>
          <w:bCs/>
          <w:szCs w:val="22"/>
        </w:rPr>
      </w:pPr>
      <w:r w:rsidRPr="00C62B91">
        <w:rPr>
          <w:b/>
          <w:bCs/>
          <w:szCs w:val="22"/>
        </w:rPr>
        <w:t>Project Description</w:t>
      </w:r>
    </w:p>
    <w:p w:rsidR="00856ED5" w:rsidRPr="00C62B91" w:rsidRDefault="00C0751D" w:rsidP="00C038B7">
      <w:pPr>
        <w:pStyle w:val="BodyText2"/>
        <w:numPr>
          <w:ilvl w:val="0"/>
          <w:numId w:val="0"/>
        </w:numPr>
        <w:ind w:right="-126"/>
        <w:jc w:val="left"/>
        <w:rPr>
          <w:color w:val="000000"/>
          <w:szCs w:val="22"/>
        </w:rPr>
      </w:pPr>
      <w:r w:rsidRPr="00C62B91">
        <w:rPr>
          <w:szCs w:val="22"/>
        </w:rPr>
        <w:t>On M</w:t>
      </w:r>
      <w:r w:rsidR="00BF2BB1">
        <w:rPr>
          <w:szCs w:val="22"/>
        </w:rPr>
        <w:t>ay 14</w:t>
      </w:r>
      <w:r w:rsidR="006E72F1" w:rsidRPr="00C62B91">
        <w:rPr>
          <w:szCs w:val="22"/>
        </w:rPr>
        <w:t>, 2013</w:t>
      </w:r>
      <w:r w:rsidR="008A06DC" w:rsidRPr="00C62B91">
        <w:rPr>
          <w:szCs w:val="22"/>
        </w:rPr>
        <w:t>,</w:t>
      </w:r>
      <w:r w:rsidR="006E72F1" w:rsidRPr="00C62B91">
        <w:rPr>
          <w:szCs w:val="22"/>
        </w:rPr>
        <w:t xml:space="preserve"> FPL</w:t>
      </w:r>
      <w:r w:rsidRPr="00C62B91">
        <w:rPr>
          <w:szCs w:val="22"/>
        </w:rPr>
        <w:t xml:space="preserve"> submitted an application for an air construction permit revision </w:t>
      </w:r>
      <w:r w:rsidR="00B04071" w:rsidRPr="00C62B91">
        <w:rPr>
          <w:szCs w:val="22"/>
        </w:rPr>
        <w:t xml:space="preserve">to change several of the underlying construction permit conditions related to </w:t>
      </w:r>
      <w:r w:rsidR="00AC787D" w:rsidRPr="00C62B91">
        <w:rPr>
          <w:szCs w:val="22"/>
        </w:rPr>
        <w:t xml:space="preserve">excess emissions provisions for </w:t>
      </w:r>
      <w:r w:rsidR="00B04071" w:rsidRPr="00C62B91">
        <w:rPr>
          <w:szCs w:val="22"/>
        </w:rPr>
        <w:t xml:space="preserve">all </w:t>
      </w:r>
      <w:r w:rsidR="00AC787D" w:rsidRPr="00C62B91">
        <w:rPr>
          <w:szCs w:val="22"/>
        </w:rPr>
        <w:t xml:space="preserve">of the </w:t>
      </w:r>
      <w:r w:rsidR="00B04071" w:rsidRPr="00C62B91">
        <w:rPr>
          <w:szCs w:val="22"/>
        </w:rPr>
        <w:t xml:space="preserve">gas combustion turbines </w:t>
      </w:r>
      <w:r w:rsidR="00B04071" w:rsidRPr="00C62B91">
        <w:rPr>
          <w:rFonts w:eastAsia="Calibri"/>
          <w:szCs w:val="22"/>
        </w:rPr>
        <w:t>during periods of startup, shutdown and malfunctions</w:t>
      </w:r>
      <w:r w:rsidR="00AC787D" w:rsidRPr="00C62B91">
        <w:rPr>
          <w:rFonts w:eastAsia="Calibri"/>
          <w:szCs w:val="22"/>
        </w:rPr>
        <w:t>,</w:t>
      </w:r>
      <w:r w:rsidR="00B04071" w:rsidRPr="00C62B91">
        <w:rPr>
          <w:szCs w:val="22"/>
        </w:rPr>
        <w:t xml:space="preserve"> and excess emiss</w:t>
      </w:r>
      <w:r w:rsidR="006E72F1" w:rsidRPr="00C62B91">
        <w:rPr>
          <w:szCs w:val="22"/>
        </w:rPr>
        <w:t>ions while conducting DLN</w:t>
      </w:r>
      <w:r w:rsidR="00B04071" w:rsidRPr="00C62B91">
        <w:rPr>
          <w:szCs w:val="22"/>
        </w:rPr>
        <w:t xml:space="preserve"> tuning as well as Full Speed No Load (FSNL) </w:t>
      </w:r>
      <w:r w:rsidR="00B04071" w:rsidRPr="00C62B91">
        <w:rPr>
          <w:color w:val="000000"/>
          <w:szCs w:val="22"/>
        </w:rPr>
        <w:t>testing</w:t>
      </w:r>
      <w:r w:rsidR="00B04071" w:rsidRPr="00C62B91">
        <w:rPr>
          <w:szCs w:val="22"/>
        </w:rPr>
        <w:t xml:space="preserve"> which is recommended by the equipment manufacturer following a major overhaul.</w:t>
      </w:r>
      <w:r w:rsidR="00B04071" w:rsidRPr="00C62B91">
        <w:rPr>
          <w:color w:val="000000"/>
          <w:szCs w:val="22"/>
        </w:rPr>
        <w:t xml:space="preserve">  </w:t>
      </w:r>
    </w:p>
    <w:p w:rsidR="00856ED5" w:rsidRPr="00C62B91" w:rsidRDefault="00856ED5" w:rsidP="00C038B7">
      <w:pPr>
        <w:pStyle w:val="BodyText2"/>
        <w:numPr>
          <w:ilvl w:val="0"/>
          <w:numId w:val="0"/>
        </w:numPr>
        <w:ind w:right="-126"/>
        <w:jc w:val="left"/>
        <w:rPr>
          <w:color w:val="000000"/>
          <w:szCs w:val="22"/>
        </w:rPr>
      </w:pPr>
      <w:r w:rsidRPr="00C62B91">
        <w:rPr>
          <w:szCs w:val="22"/>
        </w:rPr>
        <w:t xml:space="preserve">Because FPL is striving to gain more consistency in its Title V permits for the 7 FA combustion turbine fleet, it has proposed common language to certain specific conditions that pertain to like combustion turbines.  This common language has evolved as FPL has gained experience in operating and maintaining these turbines and developing proper protocol.  These changes, primarily affecting excess emissions identification during startup (both cold and warm), shutdown and malfunction periods, and during tuning sessions (including full speed no load trip tests and </w:t>
      </w:r>
      <w:r w:rsidRPr="00C62B91">
        <w:rPr>
          <w:szCs w:val="22"/>
        </w:rPr>
        <w:lastRenderedPageBreak/>
        <w:t>green rotor run-in periods), are acceptable to the Department because proper operator management of these transient conditions results in less steady state emissions and is therefore beneficial to the environment.</w:t>
      </w:r>
    </w:p>
    <w:p w:rsidR="00335B02" w:rsidRPr="00C62B91" w:rsidRDefault="00B04071" w:rsidP="00C038B7">
      <w:pPr>
        <w:pStyle w:val="BodyText2"/>
        <w:numPr>
          <w:ilvl w:val="0"/>
          <w:numId w:val="0"/>
        </w:numPr>
        <w:ind w:right="-126"/>
        <w:jc w:val="left"/>
        <w:rPr>
          <w:szCs w:val="22"/>
        </w:rPr>
      </w:pPr>
      <w:r w:rsidRPr="00C62B91">
        <w:rPr>
          <w:rFonts w:eastAsia="Calibri"/>
          <w:szCs w:val="22"/>
        </w:rPr>
        <w:t xml:space="preserve">The revised </w:t>
      </w:r>
      <w:r w:rsidR="00966CA4" w:rsidRPr="00C62B91">
        <w:rPr>
          <w:rFonts w:eastAsia="Calibri"/>
          <w:szCs w:val="22"/>
        </w:rPr>
        <w:t xml:space="preserve">conditions will </w:t>
      </w:r>
      <w:r w:rsidRPr="00C62B91">
        <w:rPr>
          <w:szCs w:val="22"/>
        </w:rPr>
        <w:t>provide</w:t>
      </w:r>
      <w:r w:rsidRPr="00C62B91">
        <w:rPr>
          <w:rFonts w:eastAsia="Calibri"/>
          <w:szCs w:val="22"/>
        </w:rPr>
        <w:t xml:space="preserve"> FPL more flexibility</w:t>
      </w:r>
      <w:r w:rsidRPr="00C62B91">
        <w:rPr>
          <w:szCs w:val="22"/>
        </w:rPr>
        <w:t xml:space="preserve"> and consistency with other </w:t>
      </w:r>
      <w:r w:rsidR="00C34C17" w:rsidRPr="00C62B91">
        <w:rPr>
          <w:szCs w:val="22"/>
        </w:rPr>
        <w:t>air construction</w:t>
      </w:r>
      <w:r w:rsidRPr="00C62B91">
        <w:rPr>
          <w:szCs w:val="22"/>
        </w:rPr>
        <w:t xml:space="preserve"> permit </w:t>
      </w:r>
      <w:r w:rsidR="00C34C17" w:rsidRPr="00C62B91">
        <w:rPr>
          <w:szCs w:val="22"/>
        </w:rPr>
        <w:t>revisions</w:t>
      </w:r>
      <w:r w:rsidR="00FF1108" w:rsidRPr="00C62B91">
        <w:rPr>
          <w:szCs w:val="22"/>
        </w:rPr>
        <w:t xml:space="preserve"> </w:t>
      </w:r>
      <w:r w:rsidRPr="00C62B91">
        <w:rPr>
          <w:rFonts w:eastAsia="Calibri"/>
          <w:szCs w:val="22"/>
        </w:rPr>
        <w:t xml:space="preserve">for </w:t>
      </w:r>
      <w:r w:rsidR="008A06DC" w:rsidRPr="00C62B91">
        <w:rPr>
          <w:rFonts w:eastAsia="Calibri"/>
          <w:szCs w:val="22"/>
        </w:rPr>
        <w:t>similar</w:t>
      </w:r>
      <w:r w:rsidRPr="00C62B91">
        <w:rPr>
          <w:rFonts w:eastAsia="Calibri"/>
          <w:szCs w:val="22"/>
        </w:rPr>
        <w:t xml:space="preserve"> units at other FPL facilities.  </w:t>
      </w:r>
      <w:r w:rsidR="00C038B7" w:rsidRPr="00C62B91">
        <w:rPr>
          <w:szCs w:val="22"/>
        </w:rPr>
        <w:t xml:space="preserve">Also, FPL requested that annual and renewal </w:t>
      </w:r>
      <w:r w:rsidR="00B72817" w:rsidRPr="00C62B91">
        <w:rPr>
          <w:szCs w:val="22"/>
        </w:rPr>
        <w:t>carbon monoxide (CO)</w:t>
      </w:r>
      <w:r w:rsidR="00C038B7" w:rsidRPr="00C62B91">
        <w:rPr>
          <w:szCs w:val="22"/>
        </w:rPr>
        <w:t xml:space="preserve"> test</w:t>
      </w:r>
      <w:r w:rsidR="00AC787D" w:rsidRPr="00C62B91">
        <w:rPr>
          <w:szCs w:val="22"/>
        </w:rPr>
        <w:t>s</w:t>
      </w:r>
      <w:r w:rsidR="00C038B7" w:rsidRPr="00C62B91">
        <w:rPr>
          <w:szCs w:val="22"/>
        </w:rPr>
        <w:t xml:space="preserve"> be utilized in lieu of annual and renewal </w:t>
      </w:r>
      <w:r w:rsidR="008A06DC" w:rsidRPr="00C62B91">
        <w:rPr>
          <w:iCs/>
          <w:szCs w:val="22"/>
        </w:rPr>
        <w:t>v</w:t>
      </w:r>
      <w:r w:rsidR="00AB4BB2" w:rsidRPr="00C62B91">
        <w:rPr>
          <w:iCs/>
          <w:szCs w:val="22"/>
        </w:rPr>
        <w:t>o</w:t>
      </w:r>
      <w:r w:rsidR="008A06DC" w:rsidRPr="00C62B91">
        <w:rPr>
          <w:iCs/>
          <w:szCs w:val="22"/>
        </w:rPr>
        <w:t>latile organic c</w:t>
      </w:r>
      <w:r w:rsidR="00AB4BB2" w:rsidRPr="00C62B91">
        <w:rPr>
          <w:iCs/>
          <w:szCs w:val="22"/>
        </w:rPr>
        <w:t>ompounds (</w:t>
      </w:r>
      <w:r w:rsidR="00AB4BB2" w:rsidRPr="00C62B91">
        <w:rPr>
          <w:szCs w:val="22"/>
        </w:rPr>
        <w:t>VOC)</w:t>
      </w:r>
      <w:r w:rsidR="00C038B7" w:rsidRPr="00C62B91">
        <w:rPr>
          <w:szCs w:val="22"/>
        </w:rPr>
        <w:t xml:space="preserve"> testing for the gas combustion turbines, and </w:t>
      </w:r>
      <w:r w:rsidR="00C038B7" w:rsidRPr="00C62B91">
        <w:rPr>
          <w:rFonts w:eastAsia="Calibri"/>
          <w:szCs w:val="22"/>
        </w:rPr>
        <w:t xml:space="preserve">to change the language to </w:t>
      </w:r>
      <w:r w:rsidR="00C038B7" w:rsidRPr="00C62B91">
        <w:rPr>
          <w:szCs w:val="22"/>
        </w:rPr>
        <w:t>eliminate conditions pertaining to fuel oil firing for the Auxiliary Boiler EU007.</w:t>
      </w:r>
      <w:r w:rsidR="005C53B0" w:rsidRPr="00C62B91">
        <w:rPr>
          <w:szCs w:val="22"/>
        </w:rPr>
        <w:t xml:space="preserve">  In addition to these changes, FPL requested that </w:t>
      </w:r>
      <w:r w:rsidR="005C53B0" w:rsidRPr="00C62B91">
        <w:rPr>
          <w:color w:val="000000"/>
          <w:szCs w:val="22"/>
        </w:rPr>
        <w:t>the certification of CO monitors</w:t>
      </w:r>
      <w:r w:rsidR="005C53B0" w:rsidRPr="00C62B91">
        <w:rPr>
          <w:szCs w:val="22"/>
        </w:rPr>
        <w:t xml:space="preserve"> be allowed to use q</w:t>
      </w:r>
      <w:r w:rsidR="005C53B0" w:rsidRPr="00C62B91">
        <w:rPr>
          <w:color w:val="000000"/>
          <w:szCs w:val="22"/>
        </w:rPr>
        <w:t xml:space="preserve">uality assurance procedures conforming to the requirements of 40 CFR 60 Part 75.  </w:t>
      </w:r>
      <w:r w:rsidR="005C53B0" w:rsidRPr="00C62B91">
        <w:rPr>
          <w:szCs w:val="22"/>
        </w:rPr>
        <w:t>Please refer to the associated air construction permit revision (</w:t>
      </w:r>
      <w:r w:rsidR="00C34C17" w:rsidRPr="00C62B91">
        <w:rPr>
          <w:szCs w:val="22"/>
        </w:rPr>
        <w:t xml:space="preserve">permit No. </w:t>
      </w:r>
      <w:r w:rsidR="005C53B0" w:rsidRPr="00C62B91">
        <w:rPr>
          <w:szCs w:val="22"/>
        </w:rPr>
        <w:t>0850001</w:t>
      </w:r>
      <w:r w:rsidR="005C53B0" w:rsidRPr="00C62B91">
        <w:rPr>
          <w:bCs/>
          <w:szCs w:val="22"/>
        </w:rPr>
        <w:t>-032</w:t>
      </w:r>
      <w:r w:rsidR="005C53B0" w:rsidRPr="00C62B91">
        <w:rPr>
          <w:szCs w:val="22"/>
        </w:rPr>
        <w:t>-AC</w:t>
      </w:r>
      <w:r w:rsidR="00D90610" w:rsidRPr="00C62B91">
        <w:rPr>
          <w:szCs w:val="22"/>
        </w:rPr>
        <w:t xml:space="preserve"> (</w:t>
      </w:r>
      <w:r w:rsidR="005C53B0" w:rsidRPr="00C62B91">
        <w:rPr>
          <w:szCs w:val="22"/>
        </w:rPr>
        <w:t>PSD-FL-146H/PSD-FL-327F) document for the details of the changes.</w:t>
      </w:r>
    </w:p>
    <w:p w:rsidR="00031DF1" w:rsidRPr="00C62B91" w:rsidRDefault="00031DF1" w:rsidP="00B04071">
      <w:pPr>
        <w:pStyle w:val="BodyText2"/>
        <w:numPr>
          <w:ilvl w:val="0"/>
          <w:numId w:val="0"/>
        </w:numPr>
        <w:jc w:val="left"/>
        <w:rPr>
          <w:szCs w:val="22"/>
        </w:rPr>
      </w:pPr>
      <w:r w:rsidRPr="00C62B91">
        <w:rPr>
          <w:szCs w:val="22"/>
        </w:rPr>
        <w:t xml:space="preserve">The proposed project involves no physical changes and no obvious operational changes to the facility.  It does not involve any maintenance, repair or replacement tasks.  The request for an air construction permit </w:t>
      </w:r>
      <w:r w:rsidR="008A06DC" w:rsidRPr="00C62B91">
        <w:rPr>
          <w:szCs w:val="22"/>
        </w:rPr>
        <w:t>revision</w:t>
      </w:r>
      <w:r w:rsidRPr="00C62B91">
        <w:rPr>
          <w:szCs w:val="22"/>
        </w:rPr>
        <w:t xml:space="preserve"> was submitted in conjunction with the </w:t>
      </w:r>
      <w:r w:rsidR="008A06DC" w:rsidRPr="00C62B91">
        <w:rPr>
          <w:szCs w:val="22"/>
        </w:rPr>
        <w:t>routine application to renew</w:t>
      </w:r>
      <w:r w:rsidRPr="00C62B91">
        <w:rPr>
          <w:szCs w:val="22"/>
        </w:rPr>
        <w:t xml:space="preserve"> five-year facility Title V air operation permit No. 0850001-033-AV.</w:t>
      </w:r>
    </w:p>
    <w:p w:rsidR="001C4E37" w:rsidRPr="00C62B91" w:rsidRDefault="001C4E37" w:rsidP="001C4E37">
      <w:pPr>
        <w:pStyle w:val="Heading9"/>
        <w:ind w:left="0"/>
        <w:rPr>
          <w:b/>
          <w:bCs/>
          <w:szCs w:val="22"/>
          <w:u w:val="none"/>
        </w:rPr>
      </w:pPr>
      <w:r w:rsidRPr="00C62B91">
        <w:rPr>
          <w:b/>
          <w:bCs/>
          <w:szCs w:val="22"/>
          <w:u w:val="none"/>
        </w:rPr>
        <w:t>Processing Schedule</w:t>
      </w:r>
    </w:p>
    <w:p w:rsidR="00C84A46" w:rsidRDefault="00D90610" w:rsidP="00E13627">
      <w:pPr>
        <w:pStyle w:val="BodyText"/>
        <w:numPr>
          <w:ilvl w:val="12"/>
          <w:numId w:val="0"/>
        </w:numPr>
        <w:tabs>
          <w:tab w:val="left" w:pos="1170"/>
        </w:tabs>
        <w:spacing w:after="60"/>
        <w:ind w:left="1170" w:hanging="1170"/>
        <w:rPr>
          <w:sz w:val="22"/>
          <w:szCs w:val="22"/>
        </w:rPr>
      </w:pPr>
      <w:r w:rsidRPr="00C62B91">
        <w:rPr>
          <w:sz w:val="22"/>
          <w:szCs w:val="22"/>
        </w:rPr>
        <w:t>05/14</w:t>
      </w:r>
      <w:r w:rsidR="00DD2CB0" w:rsidRPr="00C62B91">
        <w:rPr>
          <w:sz w:val="22"/>
          <w:szCs w:val="22"/>
        </w:rPr>
        <w:t>/2013</w:t>
      </w:r>
      <w:r w:rsidR="001C4E37" w:rsidRPr="00C62B91">
        <w:rPr>
          <w:sz w:val="22"/>
          <w:szCs w:val="22"/>
        </w:rPr>
        <w:tab/>
        <w:t xml:space="preserve">Received the application for </w:t>
      </w:r>
      <w:r w:rsidR="008A06DC" w:rsidRPr="00C62B91">
        <w:rPr>
          <w:sz w:val="22"/>
          <w:szCs w:val="22"/>
        </w:rPr>
        <w:t xml:space="preserve">an </w:t>
      </w:r>
      <w:r w:rsidR="001C4E37" w:rsidRPr="00C62B91">
        <w:rPr>
          <w:sz w:val="22"/>
          <w:szCs w:val="22"/>
        </w:rPr>
        <w:t>air construction permit</w:t>
      </w:r>
      <w:r w:rsidR="00DD2CB0" w:rsidRPr="00C62B91">
        <w:rPr>
          <w:sz w:val="22"/>
          <w:szCs w:val="22"/>
        </w:rPr>
        <w:t xml:space="preserve"> revision </w:t>
      </w:r>
      <w:r w:rsidR="008A06DC" w:rsidRPr="00C62B91">
        <w:rPr>
          <w:sz w:val="22"/>
          <w:szCs w:val="22"/>
        </w:rPr>
        <w:t xml:space="preserve">to be processed </w:t>
      </w:r>
      <w:r w:rsidR="00DD2CB0" w:rsidRPr="00C62B91">
        <w:rPr>
          <w:sz w:val="22"/>
          <w:szCs w:val="22"/>
        </w:rPr>
        <w:t>concurrent</w:t>
      </w:r>
      <w:r w:rsidR="008A06DC" w:rsidRPr="00C62B91">
        <w:rPr>
          <w:sz w:val="22"/>
          <w:szCs w:val="22"/>
        </w:rPr>
        <w:t>ly</w:t>
      </w:r>
      <w:r w:rsidR="00DD2CB0" w:rsidRPr="00C62B91">
        <w:rPr>
          <w:sz w:val="22"/>
          <w:szCs w:val="22"/>
        </w:rPr>
        <w:t xml:space="preserve"> with Title V permit renewal</w:t>
      </w:r>
      <w:r w:rsidR="001C4E37" w:rsidRPr="00C62B91">
        <w:rPr>
          <w:sz w:val="22"/>
          <w:szCs w:val="22"/>
        </w:rPr>
        <w:t>.</w:t>
      </w:r>
    </w:p>
    <w:p w:rsidR="00E13627" w:rsidRDefault="00E13627" w:rsidP="00DD2CB0">
      <w:pPr>
        <w:pStyle w:val="BodyText"/>
        <w:numPr>
          <w:ilvl w:val="12"/>
          <w:numId w:val="0"/>
        </w:numPr>
        <w:tabs>
          <w:tab w:val="left" w:pos="1170"/>
        </w:tabs>
        <w:spacing w:after="60"/>
        <w:rPr>
          <w:sz w:val="22"/>
          <w:szCs w:val="22"/>
        </w:rPr>
      </w:pPr>
      <w:r>
        <w:rPr>
          <w:sz w:val="22"/>
          <w:szCs w:val="22"/>
        </w:rPr>
        <w:t>08/09/2013</w:t>
      </w:r>
      <w:r>
        <w:rPr>
          <w:sz w:val="22"/>
          <w:szCs w:val="22"/>
        </w:rPr>
        <w:tab/>
        <w:t>The Department issued a draft concurrent permit package.</w:t>
      </w:r>
    </w:p>
    <w:p w:rsidR="00E13627" w:rsidRPr="00C62B91" w:rsidRDefault="00E13627" w:rsidP="00DD2CB0">
      <w:pPr>
        <w:pStyle w:val="BodyText"/>
        <w:numPr>
          <w:ilvl w:val="12"/>
          <w:numId w:val="0"/>
        </w:numPr>
        <w:tabs>
          <w:tab w:val="left" w:pos="1170"/>
        </w:tabs>
        <w:spacing w:after="60"/>
        <w:rPr>
          <w:sz w:val="22"/>
          <w:szCs w:val="22"/>
        </w:rPr>
      </w:pPr>
      <w:r>
        <w:rPr>
          <w:sz w:val="22"/>
          <w:szCs w:val="22"/>
        </w:rPr>
        <w:t>08/23/2013</w:t>
      </w:r>
      <w:r>
        <w:rPr>
          <w:sz w:val="22"/>
          <w:szCs w:val="22"/>
        </w:rPr>
        <w:tab/>
        <w:t>The Department received comments from the applicant on the draft permit package.</w:t>
      </w:r>
    </w:p>
    <w:p w:rsidR="00DD2CB0" w:rsidRPr="00C62B91" w:rsidRDefault="00DD2CB0" w:rsidP="00DD2CB0">
      <w:pPr>
        <w:widowControl w:val="0"/>
        <w:spacing w:before="120" w:after="120"/>
        <w:rPr>
          <w:b/>
          <w:caps/>
          <w:sz w:val="22"/>
          <w:szCs w:val="22"/>
        </w:rPr>
      </w:pPr>
      <w:r w:rsidRPr="00C62B91">
        <w:rPr>
          <w:b/>
          <w:caps/>
          <w:sz w:val="22"/>
          <w:szCs w:val="22"/>
        </w:rPr>
        <w:t>Air pollution regulations and applicability determinations</w:t>
      </w:r>
    </w:p>
    <w:p w:rsidR="00DD2CB0" w:rsidRPr="00C62B91" w:rsidRDefault="00DD2CB0" w:rsidP="00DD2CB0">
      <w:pPr>
        <w:widowControl w:val="0"/>
        <w:tabs>
          <w:tab w:val="left" w:pos="450"/>
        </w:tabs>
        <w:spacing w:after="120"/>
        <w:rPr>
          <w:b/>
          <w:sz w:val="22"/>
          <w:szCs w:val="22"/>
        </w:rPr>
      </w:pPr>
      <w:r w:rsidRPr="00C62B91">
        <w:rPr>
          <w:b/>
          <w:sz w:val="22"/>
          <w:szCs w:val="22"/>
        </w:rPr>
        <w:t>Department Regulations</w:t>
      </w:r>
    </w:p>
    <w:p w:rsidR="00686486" w:rsidRPr="00C62B91" w:rsidRDefault="00DD2CB0" w:rsidP="00DD2CB0">
      <w:pPr>
        <w:pStyle w:val="BodyText"/>
        <w:widowControl w:val="0"/>
        <w:rPr>
          <w:sz w:val="22"/>
          <w:szCs w:val="22"/>
        </w:rPr>
      </w:pPr>
      <w:r w:rsidRPr="00C62B91">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w:t>
      </w:r>
    </w:p>
    <w:p w:rsidR="00DD2CB0" w:rsidRPr="00C62B91" w:rsidRDefault="00DD2CB0" w:rsidP="00DD2CB0">
      <w:pPr>
        <w:tabs>
          <w:tab w:val="left" w:pos="450"/>
        </w:tabs>
        <w:spacing w:before="120" w:after="120"/>
        <w:outlineLvl w:val="0"/>
        <w:rPr>
          <w:b/>
          <w:sz w:val="22"/>
          <w:szCs w:val="22"/>
          <w:u w:val="single"/>
        </w:rPr>
      </w:pPr>
      <w:r w:rsidRPr="00C62B91">
        <w:rPr>
          <w:b/>
          <w:bCs/>
          <w:sz w:val="22"/>
          <w:szCs w:val="22"/>
        </w:rPr>
        <w:t>Table 1.  Applicable Air-Related Rules from the Florida Administrative Code</w:t>
      </w:r>
    </w:p>
    <w:tbl>
      <w:tblPr>
        <w:tblW w:w="0" w:type="auto"/>
        <w:jc w:val="center"/>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800"/>
        <w:gridCol w:w="8010"/>
      </w:tblGrid>
      <w:tr w:rsidR="00DD2CB0" w:rsidRPr="00C62B91" w:rsidTr="00D44BEE">
        <w:trPr>
          <w:trHeight w:val="555"/>
          <w:jc w:val="center"/>
        </w:trPr>
        <w:tc>
          <w:tcPr>
            <w:tcW w:w="1800" w:type="dxa"/>
            <w:tcBorders>
              <w:top w:val="single" w:sz="12" w:space="0" w:color="000000"/>
              <w:bottom w:val="single" w:sz="12" w:space="0" w:color="000000"/>
              <w:right w:val="single" w:sz="12" w:space="0" w:color="000000"/>
            </w:tcBorders>
            <w:shd w:val="pct5" w:color="auto" w:fill="auto"/>
            <w:vAlign w:val="center"/>
          </w:tcPr>
          <w:p w:rsidR="00DD2CB0" w:rsidRPr="00C62B91" w:rsidRDefault="00DD2CB0" w:rsidP="00DD2CB0">
            <w:pPr>
              <w:pStyle w:val="Default"/>
              <w:jc w:val="center"/>
              <w:rPr>
                <w:sz w:val="22"/>
                <w:szCs w:val="22"/>
              </w:rPr>
            </w:pPr>
            <w:r w:rsidRPr="00C62B91">
              <w:rPr>
                <w:b/>
                <w:bCs/>
                <w:sz w:val="22"/>
                <w:szCs w:val="22"/>
              </w:rPr>
              <w:t>Chapter</w:t>
            </w:r>
          </w:p>
        </w:tc>
        <w:tc>
          <w:tcPr>
            <w:tcW w:w="8010" w:type="dxa"/>
            <w:tcBorders>
              <w:top w:val="single" w:sz="12" w:space="0" w:color="000000"/>
              <w:left w:val="single" w:sz="12" w:space="0" w:color="000000"/>
              <w:bottom w:val="single" w:sz="12" w:space="0" w:color="000000"/>
            </w:tcBorders>
            <w:shd w:val="pct5" w:color="auto" w:fill="auto"/>
            <w:vAlign w:val="center"/>
          </w:tcPr>
          <w:p w:rsidR="00DD2CB0" w:rsidRPr="00C62B91" w:rsidRDefault="00DD2CB0" w:rsidP="00DD2CB0">
            <w:pPr>
              <w:pStyle w:val="Default"/>
              <w:jc w:val="center"/>
              <w:rPr>
                <w:sz w:val="22"/>
                <w:szCs w:val="22"/>
              </w:rPr>
            </w:pPr>
            <w:r w:rsidRPr="00C62B91">
              <w:rPr>
                <w:b/>
                <w:bCs/>
                <w:sz w:val="22"/>
                <w:szCs w:val="22"/>
              </w:rPr>
              <w:t>Description</w:t>
            </w:r>
          </w:p>
        </w:tc>
      </w:tr>
      <w:tr w:rsidR="00DD2CB0" w:rsidRPr="00C62B91" w:rsidTr="00233F12">
        <w:trPr>
          <w:trHeight w:val="360"/>
          <w:jc w:val="center"/>
        </w:trPr>
        <w:tc>
          <w:tcPr>
            <w:tcW w:w="1800" w:type="dxa"/>
            <w:tcBorders>
              <w:top w:val="single" w:sz="12" w:space="0" w:color="000000"/>
              <w:right w:val="single" w:sz="12" w:space="0" w:color="000000"/>
            </w:tcBorders>
            <w:vAlign w:val="center"/>
          </w:tcPr>
          <w:p w:rsidR="00DD2CB0" w:rsidRPr="00C62B91" w:rsidRDefault="000F5B21" w:rsidP="00DD2CB0">
            <w:pPr>
              <w:pStyle w:val="Default"/>
              <w:jc w:val="center"/>
              <w:rPr>
                <w:sz w:val="22"/>
                <w:szCs w:val="22"/>
              </w:rPr>
            </w:pPr>
            <w:hyperlink r:id="rId11" w:history="1">
              <w:r w:rsidR="00DD2CB0" w:rsidRPr="00C62B91">
                <w:rPr>
                  <w:rStyle w:val="Hyperlink"/>
                  <w:sz w:val="22"/>
                  <w:szCs w:val="22"/>
                </w:rPr>
                <w:t>62-4</w:t>
              </w:r>
            </w:hyperlink>
          </w:p>
        </w:tc>
        <w:tc>
          <w:tcPr>
            <w:tcW w:w="8010" w:type="dxa"/>
            <w:tcBorders>
              <w:top w:val="single" w:sz="12" w:space="0" w:color="000000"/>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Permits</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2" w:history="1">
              <w:r w:rsidR="00DD2CB0" w:rsidRPr="00C62B91">
                <w:rPr>
                  <w:rStyle w:val="Hyperlink"/>
                  <w:sz w:val="22"/>
                  <w:szCs w:val="22"/>
                </w:rPr>
                <w:t>62-17</w:t>
              </w:r>
            </w:hyperlink>
          </w:p>
        </w:tc>
        <w:tc>
          <w:tcPr>
            <w:tcW w:w="8010" w:type="dxa"/>
            <w:tcBorders>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Power Plant Siting</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3" w:history="1">
              <w:r w:rsidR="00DD2CB0" w:rsidRPr="00C62B91">
                <w:rPr>
                  <w:rStyle w:val="Hyperlink"/>
                  <w:sz w:val="22"/>
                  <w:szCs w:val="22"/>
                </w:rPr>
                <w:t>62-204</w:t>
              </w:r>
            </w:hyperlink>
          </w:p>
        </w:tc>
        <w:tc>
          <w:tcPr>
            <w:tcW w:w="8010" w:type="dxa"/>
            <w:tcBorders>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Air Pollution Control – General Provisions</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4" w:history="1">
              <w:r w:rsidR="00DD2CB0" w:rsidRPr="00C62B91">
                <w:rPr>
                  <w:rStyle w:val="Hyperlink"/>
                  <w:sz w:val="22"/>
                  <w:szCs w:val="22"/>
                </w:rPr>
                <w:t>62-210</w:t>
              </w:r>
            </w:hyperlink>
          </w:p>
        </w:tc>
        <w:tc>
          <w:tcPr>
            <w:tcW w:w="8010" w:type="dxa"/>
            <w:tcBorders>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Stationary Sources of Air Pollution – General Requirements</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5" w:history="1">
              <w:r w:rsidR="00DD2CB0" w:rsidRPr="00C62B91">
                <w:rPr>
                  <w:rStyle w:val="Hyperlink"/>
                  <w:sz w:val="22"/>
                  <w:szCs w:val="22"/>
                </w:rPr>
                <w:t>62-212</w:t>
              </w:r>
            </w:hyperlink>
          </w:p>
        </w:tc>
        <w:tc>
          <w:tcPr>
            <w:tcW w:w="8010" w:type="dxa"/>
            <w:tcBorders>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Stationary Sources – Preconstruction Review</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6" w:history="1">
              <w:r w:rsidR="00DD2CB0" w:rsidRPr="00C62B91">
                <w:rPr>
                  <w:rStyle w:val="Hyperlink"/>
                  <w:sz w:val="22"/>
                  <w:szCs w:val="22"/>
                </w:rPr>
                <w:t>62-213</w:t>
              </w:r>
            </w:hyperlink>
          </w:p>
        </w:tc>
        <w:tc>
          <w:tcPr>
            <w:tcW w:w="8010" w:type="dxa"/>
            <w:tcBorders>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Operation Permits for Major Sources (Title V) of Air Pollution</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7" w:history="1">
              <w:r w:rsidR="00DD2CB0" w:rsidRPr="00C62B91">
                <w:rPr>
                  <w:rStyle w:val="Hyperlink"/>
                  <w:sz w:val="22"/>
                  <w:szCs w:val="22"/>
                </w:rPr>
                <w:t>62-296</w:t>
              </w:r>
            </w:hyperlink>
          </w:p>
        </w:tc>
        <w:tc>
          <w:tcPr>
            <w:tcW w:w="8010" w:type="dxa"/>
            <w:tcBorders>
              <w:left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Stationary Sources – Emission Standards</w:t>
            </w:r>
          </w:p>
        </w:tc>
      </w:tr>
      <w:tr w:rsidR="00DD2CB0" w:rsidRPr="00C62B91" w:rsidTr="00233F12">
        <w:trPr>
          <w:trHeight w:val="360"/>
          <w:jc w:val="center"/>
        </w:trPr>
        <w:tc>
          <w:tcPr>
            <w:tcW w:w="1800" w:type="dxa"/>
            <w:tcBorders>
              <w:right w:val="single" w:sz="12" w:space="0" w:color="000000"/>
            </w:tcBorders>
            <w:vAlign w:val="center"/>
          </w:tcPr>
          <w:p w:rsidR="00DD2CB0" w:rsidRPr="00C62B91" w:rsidRDefault="000F5B21" w:rsidP="00DD2CB0">
            <w:pPr>
              <w:pStyle w:val="Default"/>
              <w:jc w:val="center"/>
              <w:rPr>
                <w:sz w:val="22"/>
                <w:szCs w:val="22"/>
              </w:rPr>
            </w:pPr>
            <w:hyperlink r:id="rId18" w:history="1">
              <w:r w:rsidR="00DD2CB0" w:rsidRPr="00C62B91">
                <w:rPr>
                  <w:rStyle w:val="Hyperlink"/>
                  <w:sz w:val="22"/>
                  <w:szCs w:val="22"/>
                </w:rPr>
                <w:t>62-297</w:t>
              </w:r>
            </w:hyperlink>
          </w:p>
        </w:tc>
        <w:tc>
          <w:tcPr>
            <w:tcW w:w="8010" w:type="dxa"/>
            <w:tcBorders>
              <w:left w:val="single" w:sz="12" w:space="0" w:color="000000"/>
              <w:bottom w:val="single" w:sz="12" w:space="0" w:color="000000"/>
            </w:tcBorders>
            <w:vAlign w:val="center"/>
          </w:tcPr>
          <w:p w:rsidR="00DD2CB0" w:rsidRPr="00C62B91" w:rsidRDefault="00DD2CB0" w:rsidP="00DD2CB0">
            <w:pPr>
              <w:pStyle w:val="Default"/>
              <w:spacing w:line="276" w:lineRule="auto"/>
              <w:ind w:left="252" w:hanging="90"/>
              <w:rPr>
                <w:sz w:val="22"/>
                <w:szCs w:val="22"/>
              </w:rPr>
            </w:pPr>
            <w:r w:rsidRPr="00C62B91">
              <w:rPr>
                <w:sz w:val="22"/>
                <w:szCs w:val="22"/>
              </w:rPr>
              <w:t>Stationary Sources – Emissions Monitoring</w:t>
            </w:r>
          </w:p>
        </w:tc>
      </w:tr>
    </w:tbl>
    <w:p w:rsidR="00DD2CB0" w:rsidRPr="00C62B91" w:rsidRDefault="00EC0895" w:rsidP="00DD2CB0">
      <w:pPr>
        <w:widowControl w:val="0"/>
        <w:spacing w:before="240" w:after="120"/>
        <w:rPr>
          <w:b/>
          <w:caps/>
          <w:sz w:val="22"/>
          <w:szCs w:val="22"/>
        </w:rPr>
      </w:pPr>
      <w:r w:rsidRPr="00C62B91">
        <w:rPr>
          <w:b/>
          <w:sz w:val="22"/>
          <w:szCs w:val="22"/>
        </w:rPr>
        <w:t>2.  PSD APPLICABILITY FOR PROJECT</w:t>
      </w:r>
    </w:p>
    <w:p w:rsidR="00DD2CB0" w:rsidRPr="00C62B91" w:rsidRDefault="00DD2CB0" w:rsidP="004D1D9F">
      <w:pPr>
        <w:widowControl w:val="0"/>
        <w:spacing w:before="120" w:after="120"/>
        <w:rPr>
          <w:b/>
          <w:caps/>
          <w:sz w:val="22"/>
          <w:szCs w:val="22"/>
        </w:rPr>
      </w:pPr>
      <w:r w:rsidRPr="00C62B91">
        <w:rPr>
          <w:sz w:val="22"/>
          <w:szCs w:val="22"/>
        </w:rPr>
        <w:t xml:space="preserve">The project will revise miscellaneous underlying air construction/PSD permit </w:t>
      </w:r>
      <w:r w:rsidR="008A06DC" w:rsidRPr="00C62B91">
        <w:rPr>
          <w:sz w:val="22"/>
          <w:szCs w:val="22"/>
        </w:rPr>
        <w:t xml:space="preserve">specific </w:t>
      </w:r>
      <w:r w:rsidRPr="00C62B91">
        <w:rPr>
          <w:sz w:val="22"/>
          <w:szCs w:val="22"/>
        </w:rPr>
        <w:t>conditions.  No physical construction is required or authorized.  The project will not cause or authorize any increases in emissions nor change the allowable capacity of the units.  Therefore, this project is not subject to PSD preconstruction review.</w:t>
      </w:r>
    </w:p>
    <w:p w:rsidR="00193F10" w:rsidRPr="00C62B91" w:rsidRDefault="00EC0895" w:rsidP="004D1D9F">
      <w:pPr>
        <w:widowControl w:val="0"/>
        <w:spacing w:before="120" w:after="120"/>
        <w:rPr>
          <w:b/>
          <w:caps/>
          <w:sz w:val="22"/>
          <w:szCs w:val="22"/>
        </w:rPr>
      </w:pPr>
      <w:r w:rsidRPr="00C62B91">
        <w:rPr>
          <w:b/>
          <w:caps/>
          <w:sz w:val="22"/>
          <w:szCs w:val="22"/>
        </w:rPr>
        <w:lastRenderedPageBreak/>
        <w:t>3</w:t>
      </w:r>
      <w:r w:rsidR="00193F10" w:rsidRPr="00C62B91">
        <w:rPr>
          <w:b/>
          <w:caps/>
          <w:sz w:val="22"/>
          <w:szCs w:val="22"/>
        </w:rPr>
        <w:t xml:space="preserve">.  </w:t>
      </w:r>
      <w:r w:rsidR="00D21968" w:rsidRPr="00C62B91">
        <w:rPr>
          <w:b/>
          <w:caps/>
          <w:sz w:val="22"/>
          <w:szCs w:val="22"/>
        </w:rPr>
        <w:t>Deparment Project Review</w:t>
      </w:r>
    </w:p>
    <w:p w:rsidR="00F12B52" w:rsidRPr="00C62B91" w:rsidRDefault="00D21968" w:rsidP="009E3DB4">
      <w:pPr>
        <w:widowControl w:val="0"/>
        <w:spacing w:after="120"/>
        <w:rPr>
          <w:sz w:val="22"/>
          <w:szCs w:val="22"/>
        </w:rPr>
      </w:pPr>
      <w:r w:rsidRPr="00C62B91">
        <w:rPr>
          <w:sz w:val="22"/>
          <w:szCs w:val="22"/>
        </w:rPr>
        <w:t xml:space="preserve">For the current project, the applicant has requested an air construction permit revision to </w:t>
      </w:r>
      <w:r w:rsidR="00345102" w:rsidRPr="00C62B91">
        <w:rPr>
          <w:sz w:val="22"/>
          <w:szCs w:val="22"/>
        </w:rPr>
        <w:t>revise</w:t>
      </w:r>
      <w:r w:rsidR="008A06DC" w:rsidRPr="00C62B91">
        <w:rPr>
          <w:sz w:val="22"/>
          <w:szCs w:val="22"/>
        </w:rPr>
        <w:t xml:space="preserve"> </w:t>
      </w:r>
      <w:r w:rsidR="00E25A26" w:rsidRPr="00520A9E">
        <w:rPr>
          <w:sz w:val="22"/>
          <w:szCs w:val="22"/>
        </w:rPr>
        <w:t xml:space="preserve">several specific conditions of previously issued air construction permit Nos. PSD-FL-146 and </w:t>
      </w:r>
      <w:r w:rsidR="00E25A26">
        <w:rPr>
          <w:sz w:val="22"/>
          <w:szCs w:val="22"/>
        </w:rPr>
        <w:t>0850001-020-AC/PSD-FL-327C (</w:t>
      </w:r>
      <w:r w:rsidR="00E25A26" w:rsidRPr="00520A9E">
        <w:rPr>
          <w:sz w:val="22"/>
          <w:szCs w:val="22"/>
        </w:rPr>
        <w:t xml:space="preserve">previously </w:t>
      </w:r>
      <w:r w:rsidR="00E25A26">
        <w:rPr>
          <w:sz w:val="22"/>
          <w:szCs w:val="22"/>
        </w:rPr>
        <w:t>revised permit Nos. 0850001-010-AC/</w:t>
      </w:r>
      <w:r w:rsidR="00E25A26" w:rsidRPr="00520A9E">
        <w:rPr>
          <w:sz w:val="22"/>
          <w:szCs w:val="22"/>
        </w:rPr>
        <w:t>PSD-FL-327 a</w:t>
      </w:r>
      <w:r w:rsidR="00E25A26">
        <w:rPr>
          <w:sz w:val="22"/>
          <w:szCs w:val="22"/>
        </w:rPr>
        <w:t>nd.0850001-016-AC/PSD-FL-327B)</w:t>
      </w:r>
      <w:r w:rsidR="00E25A26" w:rsidRPr="00520A9E">
        <w:rPr>
          <w:sz w:val="22"/>
          <w:szCs w:val="22"/>
        </w:rPr>
        <w:t>, for the combined cycle combustion turbine systems, Units 3 and 4 (two “2-on-1” sets, which consist of four General Electric combustion turbines (CT) with matched unfired heat recovery steam generators (HRSG)), and Unit 8 (one “4-on-1” set, which consists of four General Electric CT with gas-fired HRSG providing steam to a single steam turbine driven electrical generator).</w:t>
      </w:r>
    </w:p>
    <w:p w:rsidR="00F06A54" w:rsidRPr="00C62B91" w:rsidRDefault="00F973FF" w:rsidP="00F06A54">
      <w:pPr>
        <w:widowControl w:val="0"/>
        <w:jc w:val="center"/>
        <w:rPr>
          <w:b/>
          <w:sz w:val="22"/>
          <w:szCs w:val="22"/>
        </w:rPr>
      </w:pPr>
      <w:r w:rsidRPr="00C62B91">
        <w:rPr>
          <w:noProof/>
          <w:sz w:val="22"/>
          <w:szCs w:val="22"/>
        </w:rPr>
        <w:drawing>
          <wp:inline distT="0" distB="0" distL="0" distR="0">
            <wp:extent cx="6328410" cy="3535680"/>
            <wp:effectExtent l="19050" t="0" r="0" b="0"/>
            <wp:docPr id="4" name="Picture 8" descr="CC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CWorks"/>
                    <pic:cNvPicPr>
                      <a:picLocks noChangeAspect="1" noChangeArrowheads="1"/>
                    </pic:cNvPicPr>
                  </pic:nvPicPr>
                  <pic:blipFill>
                    <a:blip r:embed="rId19" cstate="print"/>
                    <a:srcRect/>
                    <a:stretch>
                      <a:fillRect/>
                    </a:stretch>
                  </pic:blipFill>
                  <pic:spPr bwMode="auto">
                    <a:xfrm>
                      <a:off x="0" y="0"/>
                      <a:ext cx="6329098" cy="3536064"/>
                    </a:xfrm>
                    <a:prstGeom prst="rect">
                      <a:avLst/>
                    </a:prstGeom>
                    <a:noFill/>
                    <a:ln w="9525">
                      <a:noFill/>
                      <a:miter lim="800000"/>
                      <a:headEnd/>
                      <a:tailEnd/>
                    </a:ln>
                  </pic:spPr>
                </pic:pic>
              </a:graphicData>
            </a:graphic>
          </wp:inline>
        </w:drawing>
      </w:r>
    </w:p>
    <w:p w:rsidR="0020457A" w:rsidRPr="00C62B91" w:rsidRDefault="00F06A54" w:rsidP="00F06A54">
      <w:pPr>
        <w:widowControl w:val="0"/>
        <w:spacing w:before="120" w:after="120"/>
        <w:jc w:val="center"/>
        <w:rPr>
          <w:b/>
          <w:sz w:val="22"/>
          <w:szCs w:val="22"/>
        </w:rPr>
      </w:pPr>
      <w:r w:rsidRPr="00C62B91">
        <w:rPr>
          <w:b/>
          <w:sz w:val="22"/>
          <w:szCs w:val="22"/>
        </w:rPr>
        <w:t>Figure 2</w:t>
      </w:r>
      <w:r w:rsidR="0020457A" w:rsidRPr="00C62B91">
        <w:rPr>
          <w:b/>
          <w:sz w:val="22"/>
          <w:szCs w:val="22"/>
        </w:rPr>
        <w:t xml:space="preserve">.  Combined Cycle </w:t>
      </w:r>
      <w:r w:rsidRPr="00C62B91">
        <w:rPr>
          <w:b/>
          <w:sz w:val="22"/>
          <w:szCs w:val="22"/>
        </w:rPr>
        <w:t xml:space="preserve">- </w:t>
      </w:r>
      <w:r w:rsidR="0020457A" w:rsidRPr="00C62B91">
        <w:rPr>
          <w:b/>
          <w:sz w:val="22"/>
          <w:szCs w:val="22"/>
        </w:rPr>
        <w:t>Combustion Turbine with Heat Recovery Steam Generator</w:t>
      </w:r>
    </w:p>
    <w:p w:rsidR="000C3698" w:rsidRPr="00C62B91" w:rsidRDefault="00507B28" w:rsidP="00D44BEE">
      <w:pPr>
        <w:pStyle w:val="ListParagraph"/>
        <w:widowControl w:val="0"/>
        <w:numPr>
          <w:ilvl w:val="0"/>
          <w:numId w:val="11"/>
        </w:numPr>
        <w:spacing w:before="120" w:after="120"/>
        <w:ind w:left="360"/>
        <w:contextualSpacing w:val="0"/>
        <w:jc w:val="both"/>
        <w:rPr>
          <w:b/>
          <w:sz w:val="22"/>
          <w:szCs w:val="22"/>
        </w:rPr>
      </w:pPr>
      <w:r w:rsidRPr="00C62B91">
        <w:rPr>
          <w:b/>
          <w:sz w:val="22"/>
          <w:szCs w:val="22"/>
        </w:rPr>
        <w:t>Changes to Specific Permit Conditions</w:t>
      </w:r>
      <w:r w:rsidR="001F0122" w:rsidRPr="001F0122">
        <w:rPr>
          <w:b/>
          <w:sz w:val="22"/>
          <w:szCs w:val="22"/>
        </w:rPr>
        <w:t xml:space="preserve"> </w:t>
      </w:r>
      <w:r w:rsidR="001F0122">
        <w:rPr>
          <w:b/>
          <w:sz w:val="22"/>
          <w:szCs w:val="22"/>
        </w:rPr>
        <w:t>Based on Applicant’s Request</w:t>
      </w:r>
      <w:r w:rsidR="0079178D" w:rsidRPr="00C62B91">
        <w:rPr>
          <w:b/>
          <w:sz w:val="22"/>
          <w:szCs w:val="22"/>
        </w:rPr>
        <w:t>.</w:t>
      </w:r>
    </w:p>
    <w:p w:rsidR="00D74B01" w:rsidRPr="00C62B91" w:rsidRDefault="00D74B01" w:rsidP="004B14ED">
      <w:pPr>
        <w:widowControl w:val="0"/>
        <w:spacing w:after="120"/>
        <w:rPr>
          <w:sz w:val="22"/>
          <w:szCs w:val="22"/>
        </w:rPr>
      </w:pPr>
      <w:r w:rsidRPr="00C62B91">
        <w:rPr>
          <w:sz w:val="22"/>
          <w:szCs w:val="22"/>
        </w:rPr>
        <w:t xml:space="preserve">The applicant requested changes to </w:t>
      </w:r>
      <w:r w:rsidR="00791513" w:rsidRPr="00C62B91">
        <w:rPr>
          <w:sz w:val="22"/>
          <w:szCs w:val="22"/>
        </w:rPr>
        <w:t>Specific Condition 4 of</w:t>
      </w:r>
      <w:r w:rsidR="00C34C17" w:rsidRPr="00C62B91">
        <w:rPr>
          <w:sz w:val="22"/>
          <w:szCs w:val="22"/>
        </w:rPr>
        <w:t xml:space="preserve"> </w:t>
      </w:r>
      <w:r w:rsidRPr="00C62B91">
        <w:rPr>
          <w:sz w:val="22"/>
          <w:szCs w:val="22"/>
        </w:rPr>
        <w:t xml:space="preserve">the </w:t>
      </w:r>
      <w:r w:rsidR="00E93E02" w:rsidRPr="00C62B91">
        <w:rPr>
          <w:sz w:val="22"/>
          <w:szCs w:val="22"/>
        </w:rPr>
        <w:t>original air</w:t>
      </w:r>
      <w:r w:rsidRPr="00C62B91">
        <w:rPr>
          <w:sz w:val="22"/>
          <w:szCs w:val="22"/>
        </w:rPr>
        <w:t xml:space="preserve"> construction permit</w:t>
      </w:r>
      <w:r w:rsidR="00E93E02" w:rsidRPr="00C62B91">
        <w:rPr>
          <w:sz w:val="22"/>
          <w:szCs w:val="22"/>
        </w:rPr>
        <w:t xml:space="preserve"> No. PSD-FL-146</w:t>
      </w:r>
      <w:r w:rsidR="0079178D" w:rsidRPr="00C62B91">
        <w:rPr>
          <w:sz w:val="22"/>
          <w:szCs w:val="22"/>
        </w:rPr>
        <w:t>,</w:t>
      </w:r>
      <w:r w:rsidRPr="00C62B91">
        <w:rPr>
          <w:sz w:val="22"/>
          <w:szCs w:val="22"/>
        </w:rPr>
        <w:t xml:space="preserve"> </w:t>
      </w:r>
      <w:r w:rsidR="00E93E02" w:rsidRPr="00C62B91">
        <w:rPr>
          <w:sz w:val="22"/>
          <w:szCs w:val="22"/>
        </w:rPr>
        <w:t xml:space="preserve">for emission </w:t>
      </w:r>
      <w:r w:rsidR="00D413C7" w:rsidRPr="00C62B91">
        <w:rPr>
          <w:sz w:val="22"/>
          <w:szCs w:val="22"/>
        </w:rPr>
        <w:t>Units</w:t>
      </w:r>
      <w:r w:rsidR="00966CA4" w:rsidRPr="00C62B91">
        <w:rPr>
          <w:sz w:val="22"/>
          <w:szCs w:val="22"/>
        </w:rPr>
        <w:t xml:space="preserve"> </w:t>
      </w:r>
      <w:r w:rsidR="00E93E02" w:rsidRPr="00C62B91">
        <w:rPr>
          <w:sz w:val="22"/>
          <w:szCs w:val="22"/>
        </w:rPr>
        <w:t>003</w:t>
      </w:r>
      <w:r w:rsidR="00B72817" w:rsidRPr="00C62B91">
        <w:rPr>
          <w:sz w:val="22"/>
          <w:szCs w:val="22"/>
        </w:rPr>
        <w:t xml:space="preserve"> </w:t>
      </w:r>
      <w:r w:rsidR="00E93E02" w:rsidRPr="00C62B91">
        <w:rPr>
          <w:sz w:val="22"/>
          <w:szCs w:val="22"/>
        </w:rPr>
        <w:t>-</w:t>
      </w:r>
      <w:r w:rsidR="00B72817" w:rsidRPr="00C62B91">
        <w:rPr>
          <w:sz w:val="22"/>
          <w:szCs w:val="22"/>
        </w:rPr>
        <w:t xml:space="preserve"> </w:t>
      </w:r>
      <w:r w:rsidR="00E93E02" w:rsidRPr="00C62B91">
        <w:rPr>
          <w:sz w:val="22"/>
          <w:szCs w:val="22"/>
        </w:rPr>
        <w:t xml:space="preserve">006 and </w:t>
      </w:r>
      <w:r w:rsidR="008A06DC" w:rsidRPr="00C62B91">
        <w:rPr>
          <w:sz w:val="22"/>
          <w:szCs w:val="22"/>
        </w:rPr>
        <w:t>Specific Condition</w:t>
      </w:r>
      <w:r w:rsidR="00674DD1" w:rsidRPr="00C62B91">
        <w:rPr>
          <w:sz w:val="22"/>
          <w:szCs w:val="22"/>
        </w:rPr>
        <w:t xml:space="preserve"> 16 of </w:t>
      </w:r>
      <w:r w:rsidR="00E93E02" w:rsidRPr="00C62B91">
        <w:rPr>
          <w:sz w:val="22"/>
          <w:szCs w:val="22"/>
        </w:rPr>
        <w:t xml:space="preserve">permit No. </w:t>
      </w:r>
      <w:r w:rsidR="005F2762" w:rsidRPr="00C62B91">
        <w:rPr>
          <w:sz w:val="22"/>
          <w:szCs w:val="22"/>
        </w:rPr>
        <w:t xml:space="preserve">0850001-020/PSD-FL-327C (previously </w:t>
      </w:r>
      <w:r w:rsidR="005D1A43" w:rsidRPr="00C62B91">
        <w:rPr>
          <w:sz w:val="22"/>
          <w:szCs w:val="22"/>
        </w:rPr>
        <w:t>revised</w:t>
      </w:r>
      <w:r w:rsidR="005F2762" w:rsidRPr="00C62B91">
        <w:rPr>
          <w:sz w:val="22"/>
          <w:szCs w:val="22"/>
        </w:rPr>
        <w:t xml:space="preserve"> permit Nos. 0850001-010-AC/PSD-FL-327 and</w:t>
      </w:r>
      <w:r w:rsidR="001938E9">
        <w:rPr>
          <w:sz w:val="22"/>
          <w:szCs w:val="22"/>
        </w:rPr>
        <w:t xml:space="preserve"> </w:t>
      </w:r>
      <w:r w:rsidR="005F2762" w:rsidRPr="00C62B91">
        <w:rPr>
          <w:sz w:val="22"/>
          <w:szCs w:val="22"/>
        </w:rPr>
        <w:t>0850001-016-AC/PSD-FL-327B)</w:t>
      </w:r>
      <w:r w:rsidR="0000223C" w:rsidRPr="00C62B91">
        <w:rPr>
          <w:sz w:val="22"/>
          <w:szCs w:val="22"/>
        </w:rPr>
        <w:t>,</w:t>
      </w:r>
      <w:r w:rsidR="00E93E02" w:rsidRPr="00C62B91">
        <w:rPr>
          <w:sz w:val="22"/>
          <w:szCs w:val="22"/>
        </w:rPr>
        <w:t xml:space="preserve"> </w:t>
      </w:r>
      <w:r w:rsidR="00674DD1" w:rsidRPr="00C62B91">
        <w:rPr>
          <w:sz w:val="22"/>
          <w:szCs w:val="22"/>
        </w:rPr>
        <w:t xml:space="preserve">for </w:t>
      </w:r>
      <w:r w:rsidR="00D413C7" w:rsidRPr="00C62B91">
        <w:rPr>
          <w:sz w:val="22"/>
          <w:szCs w:val="22"/>
        </w:rPr>
        <w:t>emission Units</w:t>
      </w:r>
      <w:r w:rsidR="00966CA4" w:rsidRPr="00C62B91">
        <w:rPr>
          <w:sz w:val="22"/>
          <w:szCs w:val="22"/>
        </w:rPr>
        <w:t xml:space="preserve"> </w:t>
      </w:r>
      <w:r w:rsidR="00674DD1" w:rsidRPr="00C62B91">
        <w:rPr>
          <w:sz w:val="22"/>
          <w:szCs w:val="22"/>
        </w:rPr>
        <w:t>011, 012, 017 and 018</w:t>
      </w:r>
      <w:r w:rsidR="00005436" w:rsidRPr="00C62B91">
        <w:rPr>
          <w:sz w:val="22"/>
          <w:szCs w:val="22"/>
        </w:rPr>
        <w:t>, as explained below:</w:t>
      </w:r>
    </w:p>
    <w:p w:rsidR="00507B28" w:rsidRPr="00C62B91" w:rsidRDefault="001267CB" w:rsidP="00DB7823">
      <w:pPr>
        <w:pStyle w:val="ListParagraph"/>
        <w:numPr>
          <w:ilvl w:val="0"/>
          <w:numId w:val="12"/>
        </w:numPr>
        <w:spacing w:after="120"/>
        <w:ind w:left="360"/>
        <w:rPr>
          <w:sz w:val="22"/>
          <w:szCs w:val="22"/>
        </w:rPr>
      </w:pPr>
      <w:r w:rsidRPr="00C62B91">
        <w:rPr>
          <w:rFonts w:eastAsia="Calibri"/>
          <w:sz w:val="22"/>
          <w:szCs w:val="22"/>
        </w:rPr>
        <w:t>FP</w:t>
      </w:r>
      <w:r w:rsidR="00507B28" w:rsidRPr="00C62B91">
        <w:rPr>
          <w:rFonts w:eastAsia="Calibri"/>
          <w:sz w:val="22"/>
          <w:szCs w:val="22"/>
        </w:rPr>
        <w:t xml:space="preserve">L proposes changes to the language regarding excess emissions </w:t>
      </w:r>
      <w:r w:rsidRPr="00C62B91">
        <w:rPr>
          <w:rFonts w:eastAsia="Calibri"/>
          <w:sz w:val="22"/>
          <w:szCs w:val="22"/>
        </w:rPr>
        <w:t xml:space="preserve">allowed </w:t>
      </w:r>
      <w:r w:rsidRPr="00C62B91">
        <w:rPr>
          <w:sz w:val="22"/>
          <w:szCs w:val="22"/>
        </w:rPr>
        <w:t xml:space="preserve">and continuous emissions monitoring system (CEMS) data that may be excluded from the appropriate </w:t>
      </w:r>
      <w:r w:rsidR="0090182C" w:rsidRPr="00C62B91">
        <w:rPr>
          <w:sz w:val="22"/>
          <w:szCs w:val="22"/>
        </w:rPr>
        <w:t>averaging period</w:t>
      </w:r>
      <w:r w:rsidR="00C34C17" w:rsidRPr="00C62B91">
        <w:rPr>
          <w:sz w:val="22"/>
          <w:szCs w:val="22"/>
        </w:rPr>
        <w:t>s</w:t>
      </w:r>
      <w:r w:rsidR="0090182C" w:rsidRPr="00C62B91">
        <w:rPr>
          <w:sz w:val="22"/>
          <w:szCs w:val="22"/>
        </w:rPr>
        <w:t xml:space="preserve"> </w:t>
      </w:r>
      <w:r w:rsidR="00507B28" w:rsidRPr="00C62B91">
        <w:rPr>
          <w:rFonts w:eastAsia="Calibri"/>
          <w:sz w:val="22"/>
          <w:szCs w:val="22"/>
        </w:rPr>
        <w:t xml:space="preserve">during startup, shutdown and </w:t>
      </w:r>
      <w:r w:rsidR="0090182C" w:rsidRPr="00C62B91">
        <w:rPr>
          <w:sz w:val="22"/>
          <w:szCs w:val="22"/>
        </w:rPr>
        <w:t>documented malfunctions of the combustion turbine/HRSG system</w:t>
      </w:r>
      <w:r w:rsidR="00C34C17" w:rsidRPr="00C62B91">
        <w:rPr>
          <w:sz w:val="22"/>
          <w:szCs w:val="22"/>
        </w:rPr>
        <w:t>s</w:t>
      </w:r>
      <w:r w:rsidR="0090182C" w:rsidRPr="00C62B91">
        <w:rPr>
          <w:rFonts w:eastAsia="Calibri"/>
          <w:sz w:val="22"/>
          <w:szCs w:val="22"/>
        </w:rPr>
        <w:t>.  FP</w:t>
      </w:r>
      <w:r w:rsidR="00507B28" w:rsidRPr="00C62B91">
        <w:rPr>
          <w:rFonts w:eastAsia="Calibri"/>
          <w:sz w:val="22"/>
          <w:szCs w:val="22"/>
        </w:rPr>
        <w:t xml:space="preserve">L believes that they have gained experience in operating and maintaining their GE fleet and that the revised language would give them more flexibility in their operation.  The proposed language will be consistent with the other </w:t>
      </w:r>
      <w:r w:rsidR="00C34C17" w:rsidRPr="00C62B91">
        <w:rPr>
          <w:rFonts w:eastAsia="Calibri"/>
          <w:sz w:val="22"/>
          <w:szCs w:val="22"/>
        </w:rPr>
        <w:t>air construction</w:t>
      </w:r>
      <w:r w:rsidR="00507B28" w:rsidRPr="00C62B91">
        <w:rPr>
          <w:rFonts w:eastAsia="Calibri"/>
          <w:sz w:val="22"/>
          <w:szCs w:val="22"/>
        </w:rPr>
        <w:t xml:space="preserve"> perm</w:t>
      </w:r>
      <w:r w:rsidR="0090182C" w:rsidRPr="00C62B91">
        <w:rPr>
          <w:rFonts w:eastAsia="Calibri"/>
          <w:sz w:val="22"/>
          <w:szCs w:val="22"/>
        </w:rPr>
        <w:t>it</w:t>
      </w:r>
      <w:r w:rsidR="00C34C17" w:rsidRPr="00C62B91">
        <w:rPr>
          <w:rFonts w:eastAsia="Calibri"/>
          <w:sz w:val="22"/>
          <w:szCs w:val="22"/>
        </w:rPr>
        <w:t xml:space="preserve"> revision</w:t>
      </w:r>
      <w:r w:rsidR="0090182C" w:rsidRPr="00C62B91">
        <w:rPr>
          <w:rFonts w:eastAsia="Calibri"/>
          <w:sz w:val="22"/>
          <w:szCs w:val="22"/>
        </w:rPr>
        <w:t xml:space="preserve">s for </w:t>
      </w:r>
      <w:r w:rsidR="00966CA4" w:rsidRPr="00C62B91">
        <w:rPr>
          <w:rFonts w:eastAsia="Calibri"/>
          <w:sz w:val="22"/>
          <w:szCs w:val="22"/>
        </w:rPr>
        <w:t xml:space="preserve">similar </w:t>
      </w:r>
      <w:r w:rsidR="0090182C" w:rsidRPr="00C62B91">
        <w:rPr>
          <w:rFonts w:eastAsia="Calibri"/>
          <w:sz w:val="22"/>
          <w:szCs w:val="22"/>
        </w:rPr>
        <w:t>units at other FP</w:t>
      </w:r>
      <w:r w:rsidR="00507B28" w:rsidRPr="00C62B91">
        <w:rPr>
          <w:rFonts w:eastAsia="Calibri"/>
          <w:sz w:val="22"/>
          <w:szCs w:val="22"/>
        </w:rPr>
        <w:t>L facilities.</w:t>
      </w:r>
    </w:p>
    <w:p w:rsidR="00D74B01" w:rsidRPr="00C62B91" w:rsidRDefault="00D74B01" w:rsidP="00C84A46">
      <w:pPr>
        <w:tabs>
          <w:tab w:val="left" w:pos="720"/>
        </w:tabs>
        <w:spacing w:after="60"/>
        <w:ind w:left="274" w:firstLine="86"/>
        <w:rPr>
          <w:sz w:val="22"/>
          <w:szCs w:val="22"/>
        </w:rPr>
      </w:pPr>
      <w:r w:rsidRPr="00C62B91">
        <w:rPr>
          <w:sz w:val="22"/>
          <w:szCs w:val="22"/>
        </w:rPr>
        <w:t>The Department agrees with these changes.  Specifically:</w:t>
      </w:r>
    </w:p>
    <w:p w:rsidR="00D74B01" w:rsidRPr="00C62B91" w:rsidRDefault="001267CB" w:rsidP="00674DD1">
      <w:pPr>
        <w:numPr>
          <w:ilvl w:val="0"/>
          <w:numId w:val="7"/>
        </w:numPr>
        <w:tabs>
          <w:tab w:val="left" w:pos="720"/>
        </w:tabs>
        <w:spacing w:after="120"/>
        <w:ind w:left="630" w:hanging="270"/>
        <w:rPr>
          <w:sz w:val="22"/>
          <w:szCs w:val="22"/>
        </w:rPr>
      </w:pPr>
      <w:r w:rsidRPr="00C62B91">
        <w:rPr>
          <w:sz w:val="22"/>
          <w:szCs w:val="22"/>
        </w:rPr>
        <w:t>Specific</w:t>
      </w:r>
      <w:r w:rsidR="00D74B01" w:rsidRPr="00C62B91">
        <w:rPr>
          <w:sz w:val="22"/>
          <w:szCs w:val="22"/>
        </w:rPr>
        <w:t xml:space="preserve"> conditions in </w:t>
      </w:r>
      <w:r w:rsidR="00B30B49" w:rsidRPr="00C62B91">
        <w:rPr>
          <w:sz w:val="22"/>
          <w:szCs w:val="22"/>
        </w:rPr>
        <w:t>0850001-010-AC/PSD-FL-327</w:t>
      </w:r>
      <w:r w:rsidR="00D74B01" w:rsidRPr="00C62B91">
        <w:rPr>
          <w:sz w:val="22"/>
          <w:szCs w:val="22"/>
        </w:rPr>
        <w:t xml:space="preserve"> allow different methods of operation</w:t>
      </w:r>
      <w:r w:rsidR="0090182C" w:rsidRPr="00C62B91">
        <w:rPr>
          <w:sz w:val="22"/>
          <w:szCs w:val="22"/>
        </w:rPr>
        <w:t xml:space="preserve">. </w:t>
      </w:r>
      <w:r w:rsidR="00D74B01" w:rsidRPr="00C62B91">
        <w:rPr>
          <w:sz w:val="22"/>
          <w:szCs w:val="22"/>
        </w:rPr>
        <w:t xml:space="preserve"> </w:t>
      </w:r>
      <w:r w:rsidR="0090182C" w:rsidRPr="00C62B91">
        <w:rPr>
          <w:sz w:val="22"/>
          <w:szCs w:val="22"/>
        </w:rPr>
        <w:t>T</w:t>
      </w:r>
      <w:r w:rsidR="00D74B01" w:rsidRPr="00C62B91">
        <w:rPr>
          <w:sz w:val="22"/>
          <w:szCs w:val="22"/>
        </w:rPr>
        <w:t xml:space="preserve">he current permit does not include defined periods of normal operation of the combustion turbine/HRSG system for </w:t>
      </w:r>
      <w:r w:rsidR="00835BA7" w:rsidRPr="00C62B91">
        <w:rPr>
          <w:sz w:val="22"/>
          <w:szCs w:val="22"/>
        </w:rPr>
        <w:t xml:space="preserve">fuel switches, </w:t>
      </w:r>
      <w:r w:rsidR="00D74B01" w:rsidRPr="00C62B91">
        <w:rPr>
          <w:sz w:val="22"/>
          <w:szCs w:val="22"/>
        </w:rPr>
        <w:t xml:space="preserve">warm startup, shutdown and malfunction.  Therefore, defined periods for </w:t>
      </w:r>
      <w:r w:rsidR="00D74B01" w:rsidRPr="00C62B91">
        <w:rPr>
          <w:color w:val="000000"/>
          <w:sz w:val="22"/>
          <w:szCs w:val="22"/>
        </w:rPr>
        <w:t xml:space="preserve">“Gas Turbine/HRSG </w:t>
      </w:r>
      <w:r w:rsidR="00D74B01" w:rsidRPr="00C62B91">
        <w:rPr>
          <w:color w:val="000000"/>
          <w:sz w:val="22"/>
          <w:szCs w:val="22"/>
        </w:rPr>
        <w:lastRenderedPageBreak/>
        <w:t xml:space="preserve">System Warm Startup,” “Shutdown Gas Turbine/HRSG System,” and “Documented Malfunction” for the </w:t>
      </w:r>
      <w:r w:rsidR="00D74B01" w:rsidRPr="00C62B91">
        <w:rPr>
          <w:sz w:val="22"/>
          <w:szCs w:val="22"/>
        </w:rPr>
        <w:t>combustion turbine/HRSG system</w:t>
      </w:r>
      <w:r w:rsidR="0082114D">
        <w:rPr>
          <w:sz w:val="22"/>
          <w:szCs w:val="22"/>
        </w:rPr>
        <w:t>s</w:t>
      </w:r>
      <w:r w:rsidR="00D74B01" w:rsidRPr="00C62B91">
        <w:rPr>
          <w:sz w:val="22"/>
          <w:szCs w:val="22"/>
        </w:rPr>
        <w:t xml:space="preserve"> are added to the permit language.</w:t>
      </w:r>
    </w:p>
    <w:p w:rsidR="00D74B01" w:rsidRPr="00C62B91" w:rsidRDefault="00D74B01" w:rsidP="00674DD1">
      <w:pPr>
        <w:numPr>
          <w:ilvl w:val="0"/>
          <w:numId w:val="7"/>
        </w:numPr>
        <w:tabs>
          <w:tab w:val="left" w:pos="720"/>
        </w:tabs>
        <w:spacing w:after="120"/>
        <w:ind w:left="630" w:hanging="270"/>
        <w:rPr>
          <w:sz w:val="22"/>
          <w:szCs w:val="22"/>
        </w:rPr>
      </w:pPr>
      <w:r w:rsidRPr="00C62B91">
        <w:rPr>
          <w:sz w:val="22"/>
          <w:szCs w:val="22"/>
        </w:rPr>
        <w:t>The word “excess” is changed to “excluded” to clearly indicate which data are allowed to be excluded from the averaging period.</w:t>
      </w:r>
    </w:p>
    <w:p w:rsidR="000C3698" w:rsidRPr="00C62B91" w:rsidRDefault="00D74B01" w:rsidP="00674DD1">
      <w:pPr>
        <w:numPr>
          <w:ilvl w:val="0"/>
          <w:numId w:val="7"/>
        </w:numPr>
        <w:spacing w:after="120"/>
        <w:ind w:left="630" w:hanging="270"/>
        <w:rPr>
          <w:sz w:val="22"/>
          <w:szCs w:val="22"/>
        </w:rPr>
      </w:pPr>
      <w:r w:rsidRPr="00C62B91">
        <w:rPr>
          <w:sz w:val="22"/>
          <w:szCs w:val="22"/>
        </w:rPr>
        <w:t>Excess emissions of NO</w:t>
      </w:r>
      <w:r w:rsidRPr="00C62B91">
        <w:rPr>
          <w:sz w:val="22"/>
          <w:szCs w:val="22"/>
          <w:vertAlign w:val="subscript"/>
        </w:rPr>
        <w:t>X</w:t>
      </w:r>
      <w:r w:rsidRPr="00C62B91">
        <w:rPr>
          <w:sz w:val="22"/>
          <w:szCs w:val="22"/>
        </w:rPr>
        <w:t xml:space="preserve"> and CO resulting from startup, shutdown, or malfunction shall be excluded from CEMS data.  The requested clarifications are made as shown in the draft permit revision document.</w:t>
      </w:r>
    </w:p>
    <w:p w:rsidR="00C3549F" w:rsidRPr="00C62B91" w:rsidRDefault="0082114D" w:rsidP="004B14ED">
      <w:pPr>
        <w:pStyle w:val="ListParagraph"/>
        <w:numPr>
          <w:ilvl w:val="0"/>
          <w:numId w:val="12"/>
        </w:numPr>
        <w:spacing w:before="120" w:after="120"/>
        <w:ind w:left="360"/>
        <w:contextualSpacing w:val="0"/>
        <w:rPr>
          <w:sz w:val="22"/>
          <w:szCs w:val="22"/>
        </w:rPr>
      </w:pPr>
      <w:r>
        <w:rPr>
          <w:sz w:val="22"/>
          <w:szCs w:val="22"/>
        </w:rPr>
        <w:t>FPL</w:t>
      </w:r>
      <w:r w:rsidR="00EC0895" w:rsidRPr="00C62B91">
        <w:rPr>
          <w:sz w:val="22"/>
          <w:szCs w:val="22"/>
        </w:rPr>
        <w:t xml:space="preserve"> requested that manufacturer required Full Speed No Load (FSNL) trip tests be added to the </w:t>
      </w:r>
      <w:r w:rsidR="00EC0895" w:rsidRPr="00C62B91">
        <w:rPr>
          <w:i/>
          <w:sz w:val="22"/>
          <w:szCs w:val="22"/>
        </w:rPr>
        <w:t>Dry Low NO</w:t>
      </w:r>
      <w:r w:rsidR="00EC0895" w:rsidRPr="00C62B91">
        <w:rPr>
          <w:i/>
          <w:sz w:val="22"/>
          <w:szCs w:val="22"/>
          <w:vertAlign w:val="subscript"/>
        </w:rPr>
        <w:t>X</w:t>
      </w:r>
      <w:r w:rsidR="00EC0895" w:rsidRPr="00C62B91">
        <w:rPr>
          <w:i/>
          <w:sz w:val="22"/>
          <w:szCs w:val="22"/>
        </w:rPr>
        <w:t xml:space="preserve"> (DLN) tuning</w:t>
      </w:r>
      <w:r w:rsidR="00EC0895" w:rsidRPr="00C62B91">
        <w:rPr>
          <w:sz w:val="22"/>
          <w:szCs w:val="22"/>
        </w:rPr>
        <w:t xml:space="preserve"> specific condition for </w:t>
      </w:r>
      <w:r w:rsidR="00966CA4" w:rsidRPr="00C62B91">
        <w:rPr>
          <w:sz w:val="22"/>
          <w:szCs w:val="22"/>
        </w:rPr>
        <w:t xml:space="preserve">exclusion of data </w:t>
      </w:r>
      <w:r w:rsidR="00EC0895" w:rsidRPr="00C62B91">
        <w:rPr>
          <w:sz w:val="22"/>
          <w:szCs w:val="22"/>
        </w:rPr>
        <w:t>from</w:t>
      </w:r>
      <w:r w:rsidR="00966CA4" w:rsidRPr="00C62B91">
        <w:rPr>
          <w:sz w:val="22"/>
          <w:szCs w:val="22"/>
        </w:rPr>
        <w:t xml:space="preserve"> the</w:t>
      </w:r>
      <w:r w:rsidR="00EC0895" w:rsidRPr="00C62B91">
        <w:rPr>
          <w:sz w:val="22"/>
          <w:szCs w:val="22"/>
        </w:rPr>
        <w:t xml:space="preserve"> CEMS compliance demonstration with an advance notice </w:t>
      </w:r>
      <w:r w:rsidR="00966CA4" w:rsidRPr="00C62B91">
        <w:rPr>
          <w:sz w:val="22"/>
          <w:szCs w:val="22"/>
        </w:rPr>
        <w:t xml:space="preserve">to the compliance authority </w:t>
      </w:r>
      <w:r w:rsidR="00EC0895" w:rsidRPr="00C62B91">
        <w:rPr>
          <w:sz w:val="22"/>
          <w:szCs w:val="22"/>
        </w:rPr>
        <w:t>of at least one working (business) day.</w:t>
      </w:r>
    </w:p>
    <w:p w:rsidR="000C3698" w:rsidRPr="00C62B91" w:rsidRDefault="004977A7" w:rsidP="00EC0895">
      <w:pPr>
        <w:pStyle w:val="ListParagraph"/>
        <w:widowControl w:val="0"/>
        <w:spacing w:after="120"/>
        <w:ind w:left="360"/>
        <w:rPr>
          <w:sz w:val="22"/>
          <w:szCs w:val="22"/>
        </w:rPr>
      </w:pPr>
      <w:r w:rsidRPr="00C62B91">
        <w:rPr>
          <w:rFonts w:eastAsia="Calibri"/>
          <w:sz w:val="22"/>
          <w:szCs w:val="22"/>
        </w:rPr>
        <w:t xml:space="preserve">The Department agrees with FPL and </w:t>
      </w:r>
      <w:r w:rsidRPr="00C62B91">
        <w:rPr>
          <w:sz w:val="22"/>
          <w:szCs w:val="22"/>
        </w:rPr>
        <w:t>the changes were made in the draft permit</w:t>
      </w:r>
      <w:r w:rsidRPr="00C62B91">
        <w:rPr>
          <w:rFonts w:eastAsia="Calibri"/>
          <w:sz w:val="22"/>
          <w:szCs w:val="22"/>
        </w:rPr>
        <w:t xml:space="preserve"> as requested.  This flexible language has been approved for other FPL facilities recently</w:t>
      </w:r>
      <w:r w:rsidR="008A06DC" w:rsidRPr="00C62B91">
        <w:rPr>
          <w:rFonts w:eastAsia="Calibri"/>
          <w:sz w:val="22"/>
          <w:szCs w:val="22"/>
        </w:rPr>
        <w:t xml:space="preserve"> in </w:t>
      </w:r>
      <w:r w:rsidR="00DF4A0B" w:rsidRPr="00C62B91">
        <w:rPr>
          <w:rFonts w:eastAsia="Calibri"/>
          <w:sz w:val="22"/>
          <w:szCs w:val="22"/>
        </w:rPr>
        <w:t>similar air</w:t>
      </w:r>
      <w:r w:rsidR="00C34C17" w:rsidRPr="00C62B91">
        <w:rPr>
          <w:rFonts w:eastAsia="Calibri"/>
          <w:sz w:val="22"/>
          <w:szCs w:val="22"/>
        </w:rPr>
        <w:t xml:space="preserve"> construction</w:t>
      </w:r>
      <w:r w:rsidR="008A06DC" w:rsidRPr="00C62B91">
        <w:rPr>
          <w:rFonts w:eastAsia="Calibri"/>
          <w:sz w:val="22"/>
          <w:szCs w:val="22"/>
        </w:rPr>
        <w:t xml:space="preserve"> permits</w:t>
      </w:r>
      <w:r w:rsidRPr="00C62B91">
        <w:rPr>
          <w:rFonts w:eastAsia="Calibri"/>
          <w:sz w:val="22"/>
          <w:szCs w:val="22"/>
        </w:rPr>
        <w:t>.</w:t>
      </w:r>
    </w:p>
    <w:p w:rsidR="002C50F6" w:rsidRPr="00C62B91" w:rsidRDefault="007C62BC" w:rsidP="00C84A46">
      <w:pPr>
        <w:numPr>
          <w:ilvl w:val="0"/>
          <w:numId w:val="12"/>
        </w:numPr>
        <w:spacing w:after="60"/>
        <w:ind w:left="360"/>
        <w:rPr>
          <w:sz w:val="22"/>
          <w:szCs w:val="22"/>
        </w:rPr>
      </w:pPr>
      <w:r w:rsidRPr="00C62B91">
        <w:rPr>
          <w:sz w:val="22"/>
          <w:szCs w:val="22"/>
        </w:rPr>
        <w:t>FPL requested that annual and renewal CO test</w:t>
      </w:r>
      <w:r w:rsidR="00966CA4" w:rsidRPr="00C62B91">
        <w:rPr>
          <w:sz w:val="22"/>
          <w:szCs w:val="22"/>
        </w:rPr>
        <w:t>s</w:t>
      </w:r>
      <w:r w:rsidRPr="00C62B91">
        <w:rPr>
          <w:sz w:val="22"/>
          <w:szCs w:val="22"/>
        </w:rPr>
        <w:t xml:space="preserve"> be utilized</w:t>
      </w:r>
      <w:r w:rsidR="00966CA4" w:rsidRPr="00C62B91">
        <w:rPr>
          <w:sz w:val="22"/>
          <w:szCs w:val="22"/>
        </w:rPr>
        <w:t xml:space="preserve"> as a surrogate</w:t>
      </w:r>
      <w:r w:rsidRPr="00C62B91">
        <w:rPr>
          <w:sz w:val="22"/>
          <w:szCs w:val="22"/>
        </w:rPr>
        <w:t xml:space="preserve"> in lieu of annual and renewal </w:t>
      </w:r>
      <w:r w:rsidR="00AB4BB2" w:rsidRPr="00C62B91">
        <w:rPr>
          <w:sz w:val="22"/>
          <w:szCs w:val="22"/>
        </w:rPr>
        <w:t xml:space="preserve">VOC </w:t>
      </w:r>
      <w:r w:rsidRPr="00C62B91">
        <w:rPr>
          <w:iCs/>
          <w:sz w:val="22"/>
          <w:szCs w:val="22"/>
        </w:rPr>
        <w:t>emissions</w:t>
      </w:r>
      <w:r w:rsidRPr="00C62B91">
        <w:rPr>
          <w:sz w:val="22"/>
          <w:szCs w:val="22"/>
        </w:rPr>
        <w:t xml:space="preserve"> testing for the </w:t>
      </w:r>
      <w:r w:rsidR="00A8775F">
        <w:rPr>
          <w:sz w:val="22"/>
          <w:szCs w:val="22"/>
        </w:rPr>
        <w:t xml:space="preserve">Units 3 and 4 </w:t>
      </w:r>
      <w:r w:rsidRPr="00C62B91">
        <w:rPr>
          <w:sz w:val="22"/>
          <w:szCs w:val="22"/>
        </w:rPr>
        <w:t>gas combustion turbines</w:t>
      </w:r>
      <w:r w:rsidR="00634FBF">
        <w:rPr>
          <w:sz w:val="22"/>
          <w:szCs w:val="22"/>
        </w:rPr>
        <w:t xml:space="preserve"> (EU 003 – 006)</w:t>
      </w:r>
      <w:r w:rsidRPr="00C62B91">
        <w:rPr>
          <w:sz w:val="22"/>
          <w:szCs w:val="22"/>
        </w:rPr>
        <w:t xml:space="preserve">.  The purpose of this change is to align this facility with </w:t>
      </w:r>
      <w:r w:rsidR="0082114D" w:rsidRPr="00C62B91">
        <w:rPr>
          <w:sz w:val="22"/>
          <w:szCs w:val="22"/>
        </w:rPr>
        <w:t xml:space="preserve">the </w:t>
      </w:r>
      <w:r w:rsidRPr="00C62B91">
        <w:rPr>
          <w:sz w:val="22"/>
          <w:szCs w:val="22"/>
        </w:rPr>
        <w:t xml:space="preserve">permit language in </w:t>
      </w:r>
      <w:r w:rsidR="0082114D" w:rsidRPr="00C62B91">
        <w:rPr>
          <w:sz w:val="22"/>
          <w:szCs w:val="22"/>
        </w:rPr>
        <w:t xml:space="preserve">other </w:t>
      </w:r>
      <w:r w:rsidRPr="00C62B91">
        <w:rPr>
          <w:sz w:val="22"/>
          <w:szCs w:val="22"/>
        </w:rPr>
        <w:t>FPL facilities</w:t>
      </w:r>
      <w:r w:rsidR="00371D6F">
        <w:rPr>
          <w:sz w:val="22"/>
          <w:szCs w:val="22"/>
        </w:rPr>
        <w:t xml:space="preserve"> which have recognized that </w:t>
      </w:r>
      <w:r w:rsidRPr="00C62B91">
        <w:rPr>
          <w:sz w:val="22"/>
          <w:szCs w:val="22"/>
        </w:rPr>
        <w:t>VOC testing by an outside contractor is costly and overly burdensome to the facility considering that historical data indicates that VOC emissions are negligible.</w:t>
      </w:r>
      <w:r w:rsidR="00604AA9" w:rsidRPr="00C62B91">
        <w:rPr>
          <w:sz w:val="22"/>
          <w:szCs w:val="22"/>
        </w:rPr>
        <w:t xml:space="preserve">  </w:t>
      </w:r>
    </w:p>
    <w:p w:rsidR="00C84A46" w:rsidRDefault="001F0122" w:rsidP="002C50F6">
      <w:pPr>
        <w:spacing w:after="60"/>
        <w:ind w:left="360"/>
        <w:rPr>
          <w:sz w:val="22"/>
          <w:szCs w:val="22"/>
        </w:rPr>
      </w:pPr>
      <w:r w:rsidRPr="00C62B91">
        <w:rPr>
          <w:sz w:val="22"/>
          <w:szCs w:val="22"/>
        </w:rPr>
        <w:t>VOC emissions are formed due to incomplete combustion of fuel</w:t>
      </w:r>
      <w:r>
        <w:rPr>
          <w:sz w:val="22"/>
          <w:szCs w:val="22"/>
        </w:rPr>
        <w:t xml:space="preserve">. </w:t>
      </w:r>
      <w:r w:rsidRPr="00C62B91">
        <w:rPr>
          <w:sz w:val="22"/>
          <w:szCs w:val="22"/>
        </w:rPr>
        <w:t xml:space="preserve"> </w:t>
      </w:r>
      <w:r>
        <w:rPr>
          <w:sz w:val="22"/>
          <w:szCs w:val="22"/>
        </w:rPr>
        <w:t>Through the implementation of</w:t>
      </w:r>
      <w:r w:rsidRPr="00C62B91">
        <w:rPr>
          <w:sz w:val="22"/>
          <w:szCs w:val="22"/>
        </w:rPr>
        <w:t xml:space="preserve"> good combustion practices</w:t>
      </w:r>
      <w:r>
        <w:rPr>
          <w:sz w:val="22"/>
          <w:szCs w:val="22"/>
        </w:rPr>
        <w:t>, FPL</w:t>
      </w:r>
      <w:r w:rsidRPr="00C62B91">
        <w:rPr>
          <w:sz w:val="22"/>
          <w:szCs w:val="22"/>
        </w:rPr>
        <w:t xml:space="preserve"> </w:t>
      </w:r>
      <w:r>
        <w:rPr>
          <w:sz w:val="22"/>
          <w:szCs w:val="22"/>
        </w:rPr>
        <w:t>claims that t</w:t>
      </w:r>
      <w:r w:rsidRPr="00C62B91">
        <w:rPr>
          <w:sz w:val="22"/>
          <w:szCs w:val="22"/>
        </w:rPr>
        <w:t>he</w:t>
      </w:r>
      <w:r>
        <w:rPr>
          <w:sz w:val="22"/>
          <w:szCs w:val="22"/>
        </w:rPr>
        <w:t>se</w:t>
      </w:r>
      <w:r w:rsidRPr="00C62B91">
        <w:rPr>
          <w:sz w:val="22"/>
          <w:szCs w:val="22"/>
        </w:rPr>
        <w:t xml:space="preserve"> combustion turbine</w:t>
      </w:r>
      <w:r>
        <w:rPr>
          <w:sz w:val="22"/>
          <w:szCs w:val="22"/>
        </w:rPr>
        <w:t>s</w:t>
      </w:r>
      <w:r w:rsidRPr="00C62B91">
        <w:rPr>
          <w:sz w:val="22"/>
          <w:szCs w:val="22"/>
        </w:rPr>
        <w:t xml:space="preserve"> </w:t>
      </w:r>
      <w:r>
        <w:rPr>
          <w:sz w:val="22"/>
          <w:szCs w:val="22"/>
        </w:rPr>
        <w:t>are</w:t>
      </w:r>
      <w:r w:rsidRPr="00C62B91">
        <w:rPr>
          <w:sz w:val="22"/>
          <w:szCs w:val="22"/>
        </w:rPr>
        <w:t xml:space="preserve"> very efficient at </w:t>
      </w:r>
      <w:r>
        <w:rPr>
          <w:sz w:val="22"/>
          <w:szCs w:val="22"/>
        </w:rPr>
        <w:t>reducing</w:t>
      </w:r>
      <w:r w:rsidRPr="00C62B91">
        <w:rPr>
          <w:sz w:val="22"/>
          <w:szCs w:val="22"/>
        </w:rPr>
        <w:t xml:space="preserve"> VOC</w:t>
      </w:r>
      <w:r>
        <w:rPr>
          <w:sz w:val="22"/>
          <w:szCs w:val="22"/>
        </w:rPr>
        <w:t xml:space="preserve"> emissions to very</w:t>
      </w:r>
      <w:r w:rsidRPr="00C62B91">
        <w:rPr>
          <w:sz w:val="22"/>
          <w:szCs w:val="22"/>
        </w:rPr>
        <w:t xml:space="preserve"> low levels. </w:t>
      </w:r>
      <w:r>
        <w:rPr>
          <w:sz w:val="22"/>
          <w:szCs w:val="22"/>
        </w:rPr>
        <w:t xml:space="preserve"> </w:t>
      </w:r>
      <w:r w:rsidR="00005436" w:rsidRPr="00C62B91">
        <w:rPr>
          <w:sz w:val="22"/>
          <w:szCs w:val="22"/>
        </w:rPr>
        <w:t xml:space="preserve">Also, </w:t>
      </w:r>
      <w:r w:rsidR="000C7034" w:rsidRPr="00C62B91">
        <w:rPr>
          <w:sz w:val="22"/>
          <w:szCs w:val="22"/>
        </w:rPr>
        <w:t>a</w:t>
      </w:r>
      <w:r w:rsidR="007C62BC" w:rsidRPr="00C62B91">
        <w:rPr>
          <w:sz w:val="22"/>
          <w:szCs w:val="22"/>
        </w:rPr>
        <w:t xml:space="preserve">ccording to </w:t>
      </w:r>
      <w:r>
        <w:rPr>
          <w:sz w:val="22"/>
          <w:szCs w:val="22"/>
        </w:rPr>
        <w:t>the manufacturer (</w:t>
      </w:r>
      <w:r w:rsidR="007C62BC" w:rsidRPr="00C62B91">
        <w:rPr>
          <w:sz w:val="22"/>
          <w:szCs w:val="22"/>
        </w:rPr>
        <w:t>GE</w:t>
      </w:r>
      <w:r>
        <w:rPr>
          <w:sz w:val="22"/>
          <w:szCs w:val="22"/>
        </w:rPr>
        <w:t>)</w:t>
      </w:r>
      <w:r w:rsidR="007C62BC" w:rsidRPr="00C62B91">
        <w:rPr>
          <w:sz w:val="22"/>
          <w:szCs w:val="22"/>
        </w:rPr>
        <w:t xml:space="preserve">, even lower VOC emissions </w:t>
      </w:r>
      <w:r w:rsidR="00E53BDF">
        <w:rPr>
          <w:sz w:val="22"/>
          <w:szCs w:val="22"/>
        </w:rPr>
        <w:t>have been</w:t>
      </w:r>
      <w:r w:rsidR="007C62BC" w:rsidRPr="00C62B91">
        <w:rPr>
          <w:sz w:val="22"/>
          <w:szCs w:val="22"/>
        </w:rPr>
        <w:t xml:space="preserve"> achieved during recent test</w:t>
      </w:r>
      <w:r w:rsidR="00F732F3" w:rsidRPr="00C62B91">
        <w:rPr>
          <w:sz w:val="22"/>
          <w:szCs w:val="22"/>
        </w:rPr>
        <w:t>s</w:t>
      </w:r>
      <w:r w:rsidR="007C62BC" w:rsidRPr="00C62B91">
        <w:rPr>
          <w:sz w:val="22"/>
          <w:szCs w:val="22"/>
        </w:rPr>
        <w:t xml:space="preserve"> of the DLN technology when firing gas.</w:t>
      </w:r>
      <w:r w:rsidR="00C84A46" w:rsidRPr="00C62B91">
        <w:rPr>
          <w:sz w:val="22"/>
          <w:szCs w:val="22"/>
        </w:rPr>
        <w:t xml:space="preserve">  </w:t>
      </w:r>
    </w:p>
    <w:p w:rsidR="005A6339" w:rsidRPr="00C62B91" w:rsidRDefault="008F0C84" w:rsidP="004B14ED">
      <w:pPr>
        <w:spacing w:after="120"/>
        <w:ind w:left="360"/>
        <w:rPr>
          <w:sz w:val="22"/>
          <w:szCs w:val="22"/>
        </w:rPr>
      </w:pPr>
      <w:r w:rsidRPr="00C62B91">
        <w:rPr>
          <w:sz w:val="22"/>
          <w:szCs w:val="22"/>
        </w:rPr>
        <w:t xml:space="preserve">Based on the above reasons, the Department agrees </w:t>
      </w:r>
      <w:r w:rsidR="00663933" w:rsidRPr="00C62B91">
        <w:rPr>
          <w:sz w:val="22"/>
          <w:szCs w:val="22"/>
        </w:rPr>
        <w:t xml:space="preserve">that VOC testing for the gas combustion turbines only </w:t>
      </w:r>
      <w:r w:rsidR="0045445A" w:rsidRPr="00C62B91">
        <w:rPr>
          <w:sz w:val="22"/>
          <w:szCs w:val="22"/>
        </w:rPr>
        <w:t xml:space="preserve">is </w:t>
      </w:r>
      <w:r w:rsidR="00663933" w:rsidRPr="00C62B91">
        <w:rPr>
          <w:sz w:val="22"/>
          <w:szCs w:val="22"/>
        </w:rPr>
        <w:t>required if the annual CO test indicates an excee</w:t>
      </w:r>
      <w:r w:rsidR="008A06DC" w:rsidRPr="00C62B91">
        <w:rPr>
          <w:sz w:val="22"/>
          <w:szCs w:val="22"/>
        </w:rPr>
        <w:t xml:space="preserve">dance of the CO standard.  The specific condition related to </w:t>
      </w:r>
      <w:r w:rsidR="00637693" w:rsidRPr="00C62B91">
        <w:rPr>
          <w:sz w:val="22"/>
          <w:szCs w:val="22"/>
        </w:rPr>
        <w:t xml:space="preserve">the VOC </w:t>
      </w:r>
      <w:r w:rsidR="008A06DC" w:rsidRPr="00C62B91">
        <w:rPr>
          <w:sz w:val="22"/>
          <w:szCs w:val="22"/>
        </w:rPr>
        <w:t>test</w:t>
      </w:r>
      <w:r w:rsidR="00637693" w:rsidRPr="00C62B91">
        <w:rPr>
          <w:sz w:val="22"/>
          <w:szCs w:val="22"/>
        </w:rPr>
        <w:t>ing</w:t>
      </w:r>
      <w:r w:rsidR="008A06DC" w:rsidRPr="00C62B91">
        <w:rPr>
          <w:sz w:val="22"/>
          <w:szCs w:val="22"/>
        </w:rPr>
        <w:t xml:space="preserve"> r</w:t>
      </w:r>
      <w:r w:rsidR="00663933" w:rsidRPr="00C62B91">
        <w:rPr>
          <w:sz w:val="22"/>
          <w:szCs w:val="22"/>
        </w:rPr>
        <w:t>equirement</w:t>
      </w:r>
      <w:r w:rsidR="00E53BDF">
        <w:rPr>
          <w:sz w:val="22"/>
          <w:szCs w:val="22"/>
        </w:rPr>
        <w:t>s</w:t>
      </w:r>
      <w:r w:rsidR="00663933" w:rsidRPr="00C62B91">
        <w:rPr>
          <w:sz w:val="22"/>
          <w:szCs w:val="22"/>
        </w:rPr>
        <w:t xml:space="preserve"> has been revised in the construction permit</w:t>
      </w:r>
      <w:r w:rsidR="00637693" w:rsidRPr="00C62B91">
        <w:rPr>
          <w:sz w:val="22"/>
          <w:szCs w:val="22"/>
        </w:rPr>
        <w:t>.</w:t>
      </w:r>
    </w:p>
    <w:p w:rsidR="000042A5" w:rsidRPr="00C62B91" w:rsidRDefault="001D630E" w:rsidP="004B14ED">
      <w:pPr>
        <w:numPr>
          <w:ilvl w:val="0"/>
          <w:numId w:val="12"/>
        </w:numPr>
        <w:spacing w:after="120"/>
        <w:ind w:left="360"/>
        <w:rPr>
          <w:sz w:val="22"/>
          <w:szCs w:val="22"/>
        </w:rPr>
      </w:pPr>
      <w:r>
        <w:rPr>
          <w:sz w:val="22"/>
          <w:szCs w:val="22"/>
        </w:rPr>
        <w:t>The auxiliary steam boiler, EU 007,</w:t>
      </w:r>
      <w:r w:rsidRPr="001D630E">
        <w:rPr>
          <w:sz w:val="22"/>
          <w:szCs w:val="22"/>
        </w:rPr>
        <w:t xml:space="preserve"> was originally permitted under PSD-FL-146 to fire both natural gas and oil.  The equipment necessary to burn fuel oil was not installed prior to the construction expiration date of the PSD permit.  </w:t>
      </w:r>
      <w:r>
        <w:rPr>
          <w:color w:val="000000"/>
          <w:sz w:val="22"/>
          <w:szCs w:val="22"/>
        </w:rPr>
        <w:t xml:space="preserve">The current operations permit includes a permitting note stating, </w:t>
      </w:r>
      <w:r w:rsidRPr="001D630E">
        <w:rPr>
          <w:i/>
          <w:color w:val="000000"/>
          <w:sz w:val="22"/>
          <w:szCs w:val="22"/>
        </w:rPr>
        <w:t>“If it is ever desired to fire oil in this unit, a new source review applicability determination and related construction permit will be required to provide the authority to modify the unit and to evaluate current applicable regulations at the time of the request.  Conditions within this subsection that pertain to the firing of oil have been retained due to their establishment in the underlying PSD permit; however, they shall not apply unless or until a construction permit is issued that provides the authority to modify the unit to accommodate oil firing”.</w:t>
      </w:r>
      <w:r>
        <w:rPr>
          <w:color w:val="000000"/>
          <w:szCs w:val="22"/>
        </w:rPr>
        <w:t xml:space="preserve">  I</w:t>
      </w:r>
      <w:r>
        <w:rPr>
          <w:sz w:val="22"/>
          <w:szCs w:val="22"/>
        </w:rPr>
        <w:t>n order to classify this unit as a “gas 1 unit” p</w:t>
      </w:r>
      <w:r w:rsidRPr="00C62B91">
        <w:rPr>
          <w:sz w:val="22"/>
          <w:szCs w:val="22"/>
        </w:rPr>
        <w:t>ursuant to 40 CFR 63, Subpart DDDDD</w:t>
      </w:r>
      <w:r>
        <w:rPr>
          <w:sz w:val="22"/>
          <w:szCs w:val="22"/>
        </w:rPr>
        <w:t>,</w:t>
      </w:r>
      <w:r w:rsidRPr="00C62B91">
        <w:rPr>
          <w:sz w:val="22"/>
          <w:szCs w:val="22"/>
        </w:rPr>
        <w:t xml:space="preserve"> </w:t>
      </w:r>
      <w:r w:rsidR="000042A5" w:rsidRPr="00C62B91">
        <w:rPr>
          <w:sz w:val="22"/>
          <w:szCs w:val="22"/>
        </w:rPr>
        <w:t>FPL</w:t>
      </w:r>
      <w:r w:rsidR="00DB783D" w:rsidRPr="00C62B91">
        <w:rPr>
          <w:sz w:val="22"/>
          <w:szCs w:val="22"/>
        </w:rPr>
        <w:t xml:space="preserve"> requested to </w:t>
      </w:r>
      <w:r>
        <w:rPr>
          <w:sz w:val="22"/>
          <w:szCs w:val="22"/>
        </w:rPr>
        <w:t xml:space="preserve">permanently </w:t>
      </w:r>
      <w:r w:rsidR="00DB783D" w:rsidRPr="00C62B91">
        <w:rPr>
          <w:sz w:val="22"/>
          <w:szCs w:val="22"/>
        </w:rPr>
        <w:t xml:space="preserve">eliminate </w:t>
      </w:r>
      <w:r>
        <w:rPr>
          <w:sz w:val="22"/>
          <w:szCs w:val="22"/>
        </w:rPr>
        <w:t xml:space="preserve">any </w:t>
      </w:r>
      <w:r w:rsidR="00DB783D" w:rsidRPr="00C62B91">
        <w:rPr>
          <w:sz w:val="22"/>
          <w:szCs w:val="22"/>
        </w:rPr>
        <w:t xml:space="preserve">conditions pertaining to fuel oil firing for the Auxiliary Boiler </w:t>
      </w:r>
      <w:r>
        <w:rPr>
          <w:sz w:val="22"/>
          <w:szCs w:val="22"/>
        </w:rPr>
        <w:t>from the PSD permit</w:t>
      </w:r>
      <w:r w:rsidR="00DB783D" w:rsidRPr="00C62B91">
        <w:rPr>
          <w:sz w:val="22"/>
          <w:szCs w:val="22"/>
        </w:rPr>
        <w:t>, and to clearly remove oil firing as a method of operation</w:t>
      </w:r>
      <w:r w:rsidR="00FD3623">
        <w:rPr>
          <w:sz w:val="22"/>
          <w:szCs w:val="22"/>
        </w:rPr>
        <w:t>.  To achieve this classification,</w:t>
      </w:r>
      <w:r w:rsidR="00DB783D" w:rsidRPr="00C62B91">
        <w:rPr>
          <w:sz w:val="22"/>
          <w:szCs w:val="22"/>
        </w:rPr>
        <w:t xml:space="preserve"> </w:t>
      </w:r>
      <w:r w:rsidR="000042A5" w:rsidRPr="00C62B91">
        <w:rPr>
          <w:sz w:val="22"/>
          <w:szCs w:val="22"/>
        </w:rPr>
        <w:t xml:space="preserve">specific condition </w:t>
      </w:r>
      <w:r>
        <w:rPr>
          <w:sz w:val="22"/>
          <w:szCs w:val="22"/>
        </w:rPr>
        <w:t xml:space="preserve">7 of permit No. PSD-FL-146, </w:t>
      </w:r>
      <w:r w:rsidR="00FD3623">
        <w:rPr>
          <w:sz w:val="22"/>
          <w:szCs w:val="22"/>
        </w:rPr>
        <w:t xml:space="preserve">has been </w:t>
      </w:r>
      <w:r>
        <w:rPr>
          <w:sz w:val="22"/>
          <w:szCs w:val="22"/>
        </w:rPr>
        <w:t>revised</w:t>
      </w:r>
      <w:r w:rsidR="00FD3623">
        <w:rPr>
          <w:sz w:val="22"/>
          <w:szCs w:val="22"/>
        </w:rPr>
        <w:t xml:space="preserve"> in </w:t>
      </w:r>
      <w:r w:rsidR="00FD3623" w:rsidRPr="00C62B91">
        <w:rPr>
          <w:sz w:val="22"/>
          <w:szCs w:val="22"/>
        </w:rPr>
        <w:t xml:space="preserve">the construction permit </w:t>
      </w:r>
      <w:r w:rsidR="00FD3623">
        <w:rPr>
          <w:sz w:val="22"/>
          <w:szCs w:val="22"/>
        </w:rPr>
        <w:t>to restrict operation of</w:t>
      </w:r>
      <w:r w:rsidR="000042A5" w:rsidRPr="00C62B91">
        <w:rPr>
          <w:sz w:val="22"/>
          <w:szCs w:val="22"/>
        </w:rPr>
        <w:t xml:space="preserve"> the Auxiliary Boiler </w:t>
      </w:r>
      <w:r w:rsidR="00FD3623">
        <w:rPr>
          <w:sz w:val="22"/>
          <w:szCs w:val="22"/>
        </w:rPr>
        <w:t>to the firing of only natural gas</w:t>
      </w:r>
      <w:r w:rsidR="000042A5" w:rsidRPr="00C62B91">
        <w:rPr>
          <w:sz w:val="22"/>
          <w:szCs w:val="22"/>
        </w:rPr>
        <w:t xml:space="preserve">. </w:t>
      </w:r>
    </w:p>
    <w:p w:rsidR="00E16DC3" w:rsidRDefault="00E16DC3" w:rsidP="004B14ED">
      <w:pPr>
        <w:pStyle w:val="ListParagraph"/>
        <w:numPr>
          <w:ilvl w:val="0"/>
          <w:numId w:val="12"/>
        </w:numPr>
        <w:spacing w:before="120" w:after="120"/>
        <w:ind w:left="360" w:right="-43"/>
        <w:contextualSpacing w:val="0"/>
        <w:rPr>
          <w:sz w:val="22"/>
          <w:szCs w:val="22"/>
        </w:rPr>
      </w:pPr>
      <w:r w:rsidRPr="00C62B91">
        <w:rPr>
          <w:sz w:val="22"/>
          <w:szCs w:val="22"/>
        </w:rPr>
        <w:t xml:space="preserve">FPL requested that </w:t>
      </w:r>
      <w:r w:rsidRPr="00C62B91">
        <w:rPr>
          <w:color w:val="000000"/>
          <w:sz w:val="22"/>
          <w:szCs w:val="22"/>
        </w:rPr>
        <w:t xml:space="preserve">the </w:t>
      </w:r>
      <w:r w:rsidR="00FD3623" w:rsidRPr="00C62B91">
        <w:rPr>
          <w:sz w:val="22"/>
          <w:szCs w:val="22"/>
        </w:rPr>
        <w:t xml:space="preserve">protocol </w:t>
      </w:r>
      <w:r w:rsidR="00FD3623">
        <w:rPr>
          <w:sz w:val="22"/>
          <w:szCs w:val="22"/>
        </w:rPr>
        <w:t xml:space="preserve">for </w:t>
      </w:r>
      <w:r w:rsidR="00FD3623">
        <w:rPr>
          <w:color w:val="000000"/>
          <w:sz w:val="22"/>
          <w:szCs w:val="22"/>
        </w:rPr>
        <w:t>certifying the</w:t>
      </w:r>
      <w:r w:rsidRPr="00C62B91">
        <w:rPr>
          <w:color w:val="000000"/>
          <w:sz w:val="22"/>
          <w:szCs w:val="22"/>
        </w:rPr>
        <w:t xml:space="preserve"> CO monitors</w:t>
      </w:r>
      <w:r w:rsidRPr="00C62B91">
        <w:rPr>
          <w:sz w:val="22"/>
          <w:szCs w:val="22"/>
        </w:rPr>
        <w:t xml:space="preserve"> be </w:t>
      </w:r>
      <w:r w:rsidR="00FD3623">
        <w:rPr>
          <w:sz w:val="22"/>
          <w:szCs w:val="22"/>
        </w:rPr>
        <w:t xml:space="preserve">expanded to </w:t>
      </w:r>
      <w:r w:rsidRPr="00C62B91">
        <w:rPr>
          <w:sz w:val="22"/>
          <w:szCs w:val="22"/>
        </w:rPr>
        <w:t xml:space="preserve">allow </w:t>
      </w:r>
      <w:r w:rsidR="00FD3623">
        <w:rPr>
          <w:sz w:val="22"/>
          <w:szCs w:val="22"/>
        </w:rPr>
        <w:t>the</w:t>
      </w:r>
      <w:r w:rsidRPr="00C62B91">
        <w:rPr>
          <w:sz w:val="22"/>
          <w:szCs w:val="22"/>
        </w:rPr>
        <w:t xml:space="preserve"> use </w:t>
      </w:r>
      <w:r w:rsidR="00FD3623">
        <w:rPr>
          <w:sz w:val="22"/>
          <w:szCs w:val="22"/>
        </w:rPr>
        <w:t xml:space="preserve">of the </w:t>
      </w:r>
      <w:r w:rsidRPr="00C62B91">
        <w:rPr>
          <w:sz w:val="22"/>
          <w:szCs w:val="22"/>
        </w:rPr>
        <w:t>q</w:t>
      </w:r>
      <w:r w:rsidRPr="00C62B91">
        <w:rPr>
          <w:color w:val="000000"/>
          <w:sz w:val="22"/>
          <w:szCs w:val="22"/>
        </w:rPr>
        <w:t xml:space="preserve">uality assurance procedures </w:t>
      </w:r>
      <w:r w:rsidR="00FD3623">
        <w:rPr>
          <w:color w:val="000000"/>
          <w:sz w:val="22"/>
          <w:szCs w:val="22"/>
        </w:rPr>
        <w:t>contained in</w:t>
      </w:r>
      <w:r w:rsidRPr="00C62B91">
        <w:rPr>
          <w:color w:val="000000"/>
          <w:sz w:val="22"/>
          <w:szCs w:val="22"/>
        </w:rPr>
        <w:t xml:space="preserve"> 40 CFR 75.</w:t>
      </w:r>
      <w:r w:rsidRPr="00C62B91">
        <w:rPr>
          <w:sz w:val="22"/>
          <w:szCs w:val="22"/>
        </w:rPr>
        <w:t xml:space="preserve">  This </w:t>
      </w:r>
      <w:r w:rsidR="00637693" w:rsidRPr="00C62B91">
        <w:rPr>
          <w:sz w:val="22"/>
          <w:szCs w:val="22"/>
        </w:rPr>
        <w:t>request is specifically</w:t>
      </w:r>
      <w:r w:rsidR="00D05ADD" w:rsidRPr="00C62B91">
        <w:rPr>
          <w:sz w:val="22"/>
          <w:szCs w:val="22"/>
        </w:rPr>
        <w:t xml:space="preserve"> for Unit 8 (EU’s 011,012,017 and </w:t>
      </w:r>
      <w:r w:rsidRPr="00C62B91">
        <w:rPr>
          <w:sz w:val="22"/>
          <w:szCs w:val="22"/>
        </w:rPr>
        <w:t>018).</w:t>
      </w:r>
    </w:p>
    <w:p w:rsidR="00717A6A" w:rsidRDefault="00717A6A" w:rsidP="00717A6A">
      <w:pPr>
        <w:pStyle w:val="ListParagraph"/>
        <w:spacing w:before="120" w:after="120"/>
        <w:ind w:left="360" w:right="-43"/>
        <w:contextualSpacing w:val="0"/>
        <w:rPr>
          <w:sz w:val="22"/>
          <w:szCs w:val="22"/>
        </w:rPr>
      </w:pPr>
      <w:r w:rsidRPr="00C62B91">
        <w:rPr>
          <w:rFonts w:eastAsia="Calibri"/>
          <w:sz w:val="22"/>
          <w:szCs w:val="22"/>
        </w:rPr>
        <w:t xml:space="preserve">The Department agrees with FPL and </w:t>
      </w:r>
      <w:r w:rsidRPr="00C62B91">
        <w:rPr>
          <w:sz w:val="22"/>
          <w:szCs w:val="22"/>
        </w:rPr>
        <w:t>the changes were made in the draft permit</w:t>
      </w:r>
      <w:r w:rsidRPr="00C62B91">
        <w:rPr>
          <w:rFonts w:eastAsia="Calibri"/>
          <w:sz w:val="22"/>
          <w:szCs w:val="22"/>
        </w:rPr>
        <w:t xml:space="preserve"> as requested.  This language has been approved for other FPL facilities recently in similar air construction and Title V permit revisions.</w:t>
      </w:r>
    </w:p>
    <w:p w:rsidR="00D42A99" w:rsidRPr="004600CA" w:rsidRDefault="00D42A99" w:rsidP="00717A6A">
      <w:pPr>
        <w:pStyle w:val="ListParagraph"/>
        <w:numPr>
          <w:ilvl w:val="0"/>
          <w:numId w:val="12"/>
        </w:numPr>
        <w:spacing w:after="120"/>
        <w:ind w:left="360"/>
        <w:contextualSpacing w:val="0"/>
        <w:rPr>
          <w:sz w:val="22"/>
          <w:szCs w:val="22"/>
          <w:highlight w:val="yellow"/>
        </w:rPr>
      </w:pPr>
      <w:r w:rsidRPr="00E13627">
        <w:rPr>
          <w:sz w:val="22"/>
          <w:szCs w:val="22"/>
          <w:highlight w:val="yellow"/>
        </w:rPr>
        <w:t xml:space="preserve">FPL </w:t>
      </w:r>
      <w:r w:rsidR="00683B74" w:rsidRPr="00E13627">
        <w:rPr>
          <w:sz w:val="22"/>
          <w:szCs w:val="22"/>
          <w:highlight w:val="yellow"/>
        </w:rPr>
        <w:t>elected to</w:t>
      </w:r>
      <w:r w:rsidR="000E0118" w:rsidRPr="00E13627">
        <w:rPr>
          <w:color w:val="000000"/>
          <w:sz w:val="22"/>
          <w:szCs w:val="22"/>
          <w:highlight w:val="yellow"/>
        </w:rPr>
        <w:t xml:space="preserve"> </w:t>
      </w:r>
      <w:r w:rsidR="000A73CB" w:rsidRPr="00E13627">
        <w:rPr>
          <w:color w:val="000000"/>
          <w:sz w:val="22"/>
          <w:szCs w:val="22"/>
          <w:highlight w:val="yellow"/>
        </w:rPr>
        <w:t>use</w:t>
      </w:r>
      <w:r w:rsidR="000E0118" w:rsidRPr="00E13627">
        <w:rPr>
          <w:color w:val="000000"/>
          <w:sz w:val="22"/>
          <w:szCs w:val="22"/>
          <w:highlight w:val="yellow"/>
        </w:rPr>
        <w:t xml:space="preserve"> 40 CFR Part 75 Appendix D</w:t>
      </w:r>
      <w:r w:rsidR="004B14ED" w:rsidRPr="00E13627">
        <w:rPr>
          <w:color w:val="000000"/>
          <w:sz w:val="22"/>
          <w:szCs w:val="22"/>
          <w:highlight w:val="yellow"/>
        </w:rPr>
        <w:t>,</w:t>
      </w:r>
      <w:r w:rsidR="000E0118" w:rsidRPr="00E13627">
        <w:rPr>
          <w:color w:val="000000"/>
          <w:sz w:val="22"/>
          <w:szCs w:val="22"/>
          <w:highlight w:val="yellow"/>
        </w:rPr>
        <w:t xml:space="preserve"> fuel flow monitoring for continuous </w:t>
      </w:r>
      <w:r w:rsidR="00AA4416" w:rsidRPr="00E13627">
        <w:rPr>
          <w:sz w:val="22"/>
          <w:szCs w:val="22"/>
          <w:highlight w:val="yellow"/>
        </w:rPr>
        <w:t>sulfur d</w:t>
      </w:r>
      <w:r w:rsidR="003E4E51" w:rsidRPr="00E13627">
        <w:rPr>
          <w:sz w:val="22"/>
          <w:szCs w:val="22"/>
          <w:highlight w:val="yellow"/>
        </w:rPr>
        <w:t>ioxide (SO</w:t>
      </w:r>
      <w:r w:rsidR="003E4E51" w:rsidRPr="00E13627">
        <w:rPr>
          <w:sz w:val="22"/>
          <w:szCs w:val="22"/>
          <w:highlight w:val="yellow"/>
          <w:vertAlign w:val="subscript"/>
        </w:rPr>
        <w:t>2</w:t>
      </w:r>
      <w:r w:rsidR="003E4E51" w:rsidRPr="00E13627">
        <w:rPr>
          <w:sz w:val="22"/>
          <w:szCs w:val="22"/>
          <w:highlight w:val="yellow"/>
        </w:rPr>
        <w:t>)</w:t>
      </w:r>
      <w:r w:rsidR="000E0118" w:rsidRPr="00E13627">
        <w:rPr>
          <w:color w:val="000000"/>
          <w:sz w:val="22"/>
          <w:szCs w:val="22"/>
          <w:highlight w:val="yellow"/>
        </w:rPr>
        <w:t xml:space="preserve"> emission monitoring </w:t>
      </w:r>
      <w:r w:rsidR="00AA4416" w:rsidRPr="00E13627">
        <w:rPr>
          <w:color w:val="000000"/>
          <w:sz w:val="22"/>
          <w:highlight w:val="yellow"/>
        </w:rPr>
        <w:t>in lieu of requiring a SO</w:t>
      </w:r>
      <w:r w:rsidR="00AA4416" w:rsidRPr="00E13627">
        <w:rPr>
          <w:color w:val="000000"/>
          <w:sz w:val="22"/>
          <w:highlight w:val="yellow"/>
          <w:vertAlign w:val="subscript"/>
        </w:rPr>
        <w:t>2</w:t>
      </w:r>
      <w:r w:rsidR="00AA4416" w:rsidRPr="00E13627">
        <w:rPr>
          <w:color w:val="000000"/>
          <w:sz w:val="22"/>
          <w:highlight w:val="yellow"/>
        </w:rPr>
        <w:t xml:space="preserve"> CEMS </w:t>
      </w:r>
      <w:r w:rsidR="004B14ED" w:rsidRPr="00E13627">
        <w:rPr>
          <w:sz w:val="22"/>
          <w:szCs w:val="22"/>
          <w:highlight w:val="yellow"/>
        </w:rPr>
        <w:t>for EU 001 and EU</w:t>
      </w:r>
      <w:r w:rsidR="000A73CB" w:rsidRPr="00E13627">
        <w:rPr>
          <w:sz w:val="22"/>
          <w:szCs w:val="22"/>
          <w:highlight w:val="yellow"/>
        </w:rPr>
        <w:t xml:space="preserve"> 002</w:t>
      </w:r>
      <w:r w:rsidR="003E4E51" w:rsidRPr="00E13627">
        <w:rPr>
          <w:sz w:val="22"/>
          <w:szCs w:val="22"/>
          <w:highlight w:val="yellow"/>
        </w:rPr>
        <w:t>.</w:t>
      </w:r>
      <w:r w:rsidR="004B14ED" w:rsidRPr="00E13627">
        <w:rPr>
          <w:sz w:val="22"/>
          <w:szCs w:val="22"/>
          <w:highlight w:val="yellow"/>
        </w:rPr>
        <w:t xml:space="preserve">  </w:t>
      </w:r>
      <w:r w:rsidR="000A73CB" w:rsidRPr="00E13627">
        <w:rPr>
          <w:sz w:val="22"/>
          <w:szCs w:val="22"/>
          <w:highlight w:val="yellow"/>
        </w:rPr>
        <w:t>The permittee may use t</w:t>
      </w:r>
      <w:r w:rsidR="00AA4416" w:rsidRPr="00E13627">
        <w:rPr>
          <w:sz w:val="22"/>
          <w:szCs w:val="22"/>
          <w:highlight w:val="yellow"/>
        </w:rPr>
        <w:t>he EPA Methods 6, 6A, 6B, or 6C</w:t>
      </w:r>
      <w:r w:rsidR="000A73CB" w:rsidRPr="00E13627">
        <w:rPr>
          <w:sz w:val="22"/>
          <w:szCs w:val="22"/>
          <w:highlight w:val="yellow"/>
        </w:rPr>
        <w:t xml:space="preserve"> test methods, incorporated by reference in Chapter 62-297, F.A.C., to demonstrate compliance; however, the permittee elected to demonstrate compliance using fuel sampling and analysis.  </w:t>
      </w:r>
      <w:r w:rsidR="00683B74" w:rsidRPr="00E13627">
        <w:rPr>
          <w:sz w:val="22"/>
          <w:szCs w:val="22"/>
          <w:highlight w:val="yellow"/>
        </w:rPr>
        <w:t>This protocol is allowed because the emissions unit does not have an operating flue gas desulfurization device.</w:t>
      </w:r>
      <w:r w:rsidR="007519F8" w:rsidRPr="00E13627">
        <w:rPr>
          <w:sz w:val="22"/>
          <w:szCs w:val="22"/>
          <w:highlight w:val="yellow"/>
        </w:rPr>
        <w:t xml:space="preserve">  </w:t>
      </w:r>
      <w:r w:rsidRPr="00E13627">
        <w:rPr>
          <w:sz w:val="22"/>
          <w:szCs w:val="22"/>
          <w:highlight w:val="yellow"/>
        </w:rPr>
        <w:lastRenderedPageBreak/>
        <w:t>Pursuant to 40 CFR 60.45(b)(2), for a fossil-fuel-fired steam generator that does not use a flue gas desulfurization device, a CEMS for measuring SO</w:t>
      </w:r>
      <w:r w:rsidRPr="00E13627">
        <w:rPr>
          <w:sz w:val="22"/>
          <w:szCs w:val="22"/>
          <w:highlight w:val="yellow"/>
          <w:vertAlign w:val="subscript"/>
        </w:rPr>
        <w:t>2</w:t>
      </w:r>
      <w:r w:rsidRPr="00E13627">
        <w:rPr>
          <w:sz w:val="22"/>
          <w:szCs w:val="22"/>
          <w:highlight w:val="yellow"/>
        </w:rPr>
        <w:t xml:space="preserve"> emissions is not required if the owner or operator monitors SO</w:t>
      </w:r>
      <w:r w:rsidRPr="00E13627">
        <w:rPr>
          <w:sz w:val="22"/>
          <w:szCs w:val="22"/>
          <w:highlight w:val="yellow"/>
          <w:vertAlign w:val="subscript"/>
        </w:rPr>
        <w:t>2</w:t>
      </w:r>
      <w:r w:rsidRPr="00E13627">
        <w:rPr>
          <w:sz w:val="22"/>
          <w:szCs w:val="22"/>
          <w:highlight w:val="yellow"/>
        </w:rPr>
        <w:t xml:space="preserve"> emission by fuel sampling and analysis.</w:t>
      </w:r>
      <w:r w:rsidR="00717A6A" w:rsidRPr="00E13627">
        <w:rPr>
          <w:szCs w:val="22"/>
          <w:highlight w:val="yellow"/>
        </w:rPr>
        <w:t xml:space="preserve"> </w:t>
      </w:r>
      <w:r w:rsidR="004600CA">
        <w:rPr>
          <w:szCs w:val="22"/>
          <w:highlight w:val="yellow"/>
        </w:rPr>
        <w:t xml:space="preserve"> </w:t>
      </w:r>
    </w:p>
    <w:p w:rsidR="004600CA" w:rsidRDefault="00543186" w:rsidP="009864AA">
      <w:pPr>
        <w:spacing w:after="120"/>
        <w:ind w:left="360"/>
        <w:rPr>
          <w:sz w:val="22"/>
          <w:szCs w:val="22"/>
          <w:highlight w:val="yellow"/>
        </w:rPr>
      </w:pPr>
      <w:r>
        <w:rPr>
          <w:sz w:val="22"/>
          <w:szCs w:val="22"/>
          <w:highlight w:val="yellow"/>
        </w:rPr>
        <w:t>While modified conditions were issued in the early 1990’s to increase the allowable sulfur content of the fuel oil being fired in these boilers and requirements for continuous demonstration of compliance imposed, the requirements for continuous monitoring were specified as that “which was required by 40 CFR 60.45</w:t>
      </w:r>
      <w:r w:rsidR="008A79AC">
        <w:rPr>
          <w:sz w:val="22"/>
          <w:szCs w:val="22"/>
          <w:highlight w:val="yellow"/>
        </w:rPr>
        <w:t xml:space="preserve">”.  From correspondence related to the increase in allowable sulfur content, it is clear that continuous emissions monitoring systems </w:t>
      </w:r>
      <w:r w:rsidR="00634FBF">
        <w:rPr>
          <w:sz w:val="22"/>
          <w:szCs w:val="22"/>
          <w:highlight w:val="yellow"/>
        </w:rPr>
        <w:t xml:space="preserve">(CEMS) </w:t>
      </w:r>
      <w:r w:rsidR="008A79AC">
        <w:rPr>
          <w:sz w:val="22"/>
          <w:szCs w:val="22"/>
          <w:highlight w:val="yellow"/>
        </w:rPr>
        <w:t>w</w:t>
      </w:r>
      <w:r w:rsidR="00634FBF">
        <w:rPr>
          <w:sz w:val="22"/>
          <w:szCs w:val="22"/>
          <w:highlight w:val="yellow"/>
        </w:rPr>
        <w:t>ere to have</w:t>
      </w:r>
      <w:r w:rsidR="008A79AC">
        <w:rPr>
          <w:sz w:val="22"/>
          <w:szCs w:val="22"/>
          <w:highlight w:val="yellow"/>
        </w:rPr>
        <w:t xml:space="preserve"> be</w:t>
      </w:r>
      <w:r w:rsidR="00634FBF">
        <w:rPr>
          <w:sz w:val="22"/>
          <w:szCs w:val="22"/>
          <w:highlight w:val="yellow"/>
        </w:rPr>
        <w:t>en</w:t>
      </w:r>
      <w:r w:rsidR="008A79AC">
        <w:rPr>
          <w:sz w:val="22"/>
          <w:szCs w:val="22"/>
          <w:highlight w:val="yellow"/>
        </w:rPr>
        <w:t xml:space="preserve"> installed on the stacks in order to demonstrate continuous compliance with the </w:t>
      </w:r>
      <w:r w:rsidR="008A79AC" w:rsidRPr="008A79AC">
        <w:rPr>
          <w:sz w:val="22"/>
          <w:szCs w:val="22"/>
          <w:highlight w:val="yellow"/>
        </w:rPr>
        <w:t>SO</w:t>
      </w:r>
      <w:r w:rsidR="008A79AC" w:rsidRPr="008A79AC">
        <w:rPr>
          <w:sz w:val="22"/>
          <w:szCs w:val="22"/>
          <w:highlight w:val="yellow"/>
          <w:vertAlign w:val="subscript"/>
        </w:rPr>
        <w:t>2</w:t>
      </w:r>
      <w:r w:rsidR="008A79AC">
        <w:rPr>
          <w:sz w:val="22"/>
          <w:szCs w:val="22"/>
          <w:highlight w:val="yellow"/>
        </w:rPr>
        <w:t xml:space="preserve"> limitations.  However, 40 CFR 60.45 allows the use of fuel sampling and analysis to be used in place of a </w:t>
      </w:r>
      <w:r w:rsidR="00634FBF">
        <w:rPr>
          <w:sz w:val="22"/>
          <w:szCs w:val="22"/>
          <w:highlight w:val="yellow"/>
        </w:rPr>
        <w:t xml:space="preserve">CEMS.  Because this is allowed by the Federal rule and because these emissions units are predominantly firing natural gas, the Department agrees that the maintaining the stack CEMS is not necessary, provided the requirements for fuel sampling and analysis are met.  Because the AC permit imposed compliance in accordance with 40 CFR 60.45 and did not specifically impose stack CEMS, no revisions to the AC permit are necessary and the recognition of the option to use fuel sampling and analysis will be added to the Title V air operation permit. </w:t>
      </w:r>
    </w:p>
    <w:p w:rsidR="004A4B9A" w:rsidRDefault="00290BE7" w:rsidP="00634FBF">
      <w:pPr>
        <w:pStyle w:val="ListParagraph"/>
        <w:numPr>
          <w:ilvl w:val="0"/>
          <w:numId w:val="12"/>
        </w:numPr>
        <w:spacing w:after="120"/>
        <w:ind w:left="360"/>
        <w:contextualSpacing w:val="0"/>
        <w:rPr>
          <w:sz w:val="22"/>
          <w:szCs w:val="22"/>
          <w:highlight w:val="yellow"/>
        </w:rPr>
      </w:pPr>
      <w:r>
        <w:rPr>
          <w:sz w:val="22"/>
          <w:szCs w:val="22"/>
          <w:highlight w:val="yellow"/>
        </w:rPr>
        <w:t>FPL Requested to</w:t>
      </w:r>
      <w:r w:rsidR="004A4B9A">
        <w:rPr>
          <w:sz w:val="22"/>
          <w:szCs w:val="22"/>
          <w:highlight w:val="yellow"/>
        </w:rPr>
        <w:t xml:space="preserve"> use continuous monitoring in lieu of stack tests for</w:t>
      </w:r>
      <w:r>
        <w:rPr>
          <w:sz w:val="22"/>
          <w:szCs w:val="22"/>
          <w:highlight w:val="yellow"/>
        </w:rPr>
        <w:t xml:space="preserve"> demonstrating compliance with the </w:t>
      </w:r>
      <w:r w:rsidRPr="00290BE7">
        <w:rPr>
          <w:sz w:val="22"/>
          <w:szCs w:val="22"/>
          <w:highlight w:val="yellow"/>
        </w:rPr>
        <w:t>SO</w:t>
      </w:r>
      <w:r w:rsidRPr="00290BE7">
        <w:rPr>
          <w:sz w:val="22"/>
          <w:szCs w:val="22"/>
          <w:highlight w:val="yellow"/>
          <w:vertAlign w:val="subscript"/>
        </w:rPr>
        <w:t>2</w:t>
      </w:r>
      <w:r>
        <w:rPr>
          <w:sz w:val="22"/>
          <w:szCs w:val="22"/>
          <w:highlight w:val="yellow"/>
        </w:rPr>
        <w:t xml:space="preserve"> and </w:t>
      </w:r>
      <w:r w:rsidRPr="00290BE7">
        <w:rPr>
          <w:color w:val="000000"/>
          <w:sz w:val="22"/>
          <w:szCs w:val="22"/>
          <w:highlight w:val="yellow"/>
        </w:rPr>
        <w:t>NO</w:t>
      </w:r>
      <w:r w:rsidRPr="00290BE7">
        <w:rPr>
          <w:color w:val="000000"/>
          <w:sz w:val="22"/>
          <w:szCs w:val="22"/>
          <w:highlight w:val="yellow"/>
          <w:vertAlign w:val="subscript"/>
        </w:rPr>
        <w:t>X</w:t>
      </w:r>
      <w:r>
        <w:rPr>
          <w:sz w:val="22"/>
          <w:szCs w:val="22"/>
          <w:highlight w:val="yellow"/>
        </w:rPr>
        <w:t xml:space="preserve"> emissions limits for Units 1 and 2.  To accommodate this request, a new condition for Units 1 and 2 is created in the permit (see Specific Condition 9.)</w:t>
      </w:r>
    </w:p>
    <w:p w:rsidR="00634FBF" w:rsidRPr="00634FBF" w:rsidRDefault="00634FBF" w:rsidP="00634FBF">
      <w:pPr>
        <w:pStyle w:val="ListParagraph"/>
        <w:numPr>
          <w:ilvl w:val="0"/>
          <w:numId w:val="12"/>
        </w:numPr>
        <w:spacing w:after="120"/>
        <w:ind w:left="360"/>
        <w:contextualSpacing w:val="0"/>
        <w:rPr>
          <w:sz w:val="22"/>
          <w:szCs w:val="22"/>
          <w:highlight w:val="yellow"/>
        </w:rPr>
      </w:pPr>
      <w:r w:rsidRPr="00634FBF">
        <w:rPr>
          <w:sz w:val="22"/>
          <w:szCs w:val="22"/>
          <w:highlight w:val="yellow"/>
        </w:rPr>
        <w:t xml:space="preserve">FPL </w:t>
      </w:r>
      <w:r>
        <w:rPr>
          <w:sz w:val="22"/>
          <w:szCs w:val="22"/>
          <w:highlight w:val="yellow"/>
        </w:rPr>
        <w:t xml:space="preserve">also </w:t>
      </w:r>
      <w:r w:rsidRPr="00634FBF">
        <w:rPr>
          <w:sz w:val="22"/>
          <w:szCs w:val="22"/>
          <w:highlight w:val="yellow"/>
        </w:rPr>
        <w:t xml:space="preserve">requested that </w:t>
      </w:r>
      <w:r>
        <w:rPr>
          <w:sz w:val="22"/>
          <w:szCs w:val="22"/>
          <w:highlight w:val="yellow"/>
        </w:rPr>
        <w:t>continuous compliance with the</w:t>
      </w:r>
      <w:r w:rsidRPr="00634FBF">
        <w:rPr>
          <w:sz w:val="22"/>
          <w:szCs w:val="22"/>
          <w:highlight w:val="yellow"/>
        </w:rPr>
        <w:t xml:space="preserve"> CO</w:t>
      </w:r>
      <w:r>
        <w:rPr>
          <w:sz w:val="22"/>
          <w:szCs w:val="22"/>
          <w:highlight w:val="yellow"/>
        </w:rPr>
        <w:t xml:space="preserve"> limits, as demonstrated by the CO CEMS,</w:t>
      </w:r>
      <w:r w:rsidRPr="00634FBF">
        <w:rPr>
          <w:sz w:val="22"/>
          <w:szCs w:val="22"/>
          <w:highlight w:val="yellow"/>
        </w:rPr>
        <w:t xml:space="preserve"> be utilized as a surrogate in lieu of annual and renewal VOC </w:t>
      </w:r>
      <w:r w:rsidRPr="00634FBF">
        <w:rPr>
          <w:iCs/>
          <w:sz w:val="22"/>
          <w:szCs w:val="22"/>
          <w:highlight w:val="yellow"/>
        </w:rPr>
        <w:t>emissions</w:t>
      </w:r>
      <w:r w:rsidRPr="00634FBF">
        <w:rPr>
          <w:sz w:val="22"/>
          <w:szCs w:val="22"/>
          <w:highlight w:val="yellow"/>
        </w:rPr>
        <w:t xml:space="preserve"> testing for the </w:t>
      </w:r>
      <w:r w:rsidR="00A8775F">
        <w:rPr>
          <w:sz w:val="22"/>
          <w:szCs w:val="22"/>
          <w:highlight w:val="yellow"/>
        </w:rPr>
        <w:t xml:space="preserve">Unit 8 </w:t>
      </w:r>
      <w:r w:rsidRPr="00634FBF">
        <w:rPr>
          <w:sz w:val="22"/>
          <w:szCs w:val="22"/>
          <w:highlight w:val="yellow"/>
        </w:rPr>
        <w:t>gas combustion turbines (EU 0</w:t>
      </w:r>
      <w:r w:rsidR="00A8775F">
        <w:rPr>
          <w:sz w:val="22"/>
          <w:szCs w:val="22"/>
          <w:highlight w:val="yellow"/>
        </w:rPr>
        <w:t xml:space="preserve">11, 012, 017 and 018). </w:t>
      </w:r>
    </w:p>
    <w:p w:rsidR="00A8775F" w:rsidRPr="00A8775F" w:rsidRDefault="00A8775F" w:rsidP="00A8775F">
      <w:pPr>
        <w:spacing w:after="120"/>
        <w:ind w:left="360"/>
        <w:rPr>
          <w:sz w:val="22"/>
          <w:szCs w:val="22"/>
        </w:rPr>
      </w:pPr>
      <w:r w:rsidRPr="00290BE7">
        <w:rPr>
          <w:sz w:val="22"/>
          <w:szCs w:val="22"/>
          <w:highlight w:val="yellow"/>
        </w:rPr>
        <w:t>For the same reasons given in item 3, above, the Department agrees that annual or renewal VOC testing for the gas combustion turbines only is required if the CO CEMS data indicates an exceedance of the CO standard.  The specific condition related to the VOC testing requirements has been revised in the construction permit, accordingly</w:t>
      </w:r>
      <w:r w:rsidRPr="00A8775F">
        <w:rPr>
          <w:sz w:val="22"/>
          <w:szCs w:val="22"/>
        </w:rPr>
        <w:t>.</w:t>
      </w:r>
    </w:p>
    <w:p w:rsidR="00B81531" w:rsidRPr="00C62B91" w:rsidRDefault="000F5B21" w:rsidP="00EC0895">
      <w:pPr>
        <w:pStyle w:val="ListParagraph"/>
        <w:widowControl w:val="0"/>
        <w:numPr>
          <w:ilvl w:val="0"/>
          <w:numId w:val="11"/>
        </w:numPr>
        <w:spacing w:before="120" w:after="120"/>
        <w:ind w:left="360"/>
        <w:contextualSpacing w:val="0"/>
        <w:jc w:val="both"/>
        <w:rPr>
          <w:b/>
          <w:sz w:val="22"/>
          <w:szCs w:val="22"/>
        </w:rPr>
      </w:pPr>
      <w:r>
        <w:rPr>
          <w:b/>
          <w:sz w:val="22"/>
          <w:szCs w:val="22"/>
        </w:rPr>
        <w:pict>
          <v:line id="_x0000_s1026" style="position:absolute;left:0;text-align:left;flip:x;z-index:251661312" from="351.45pt,1.95pt" to="387.45pt,100.95pt" stroked="f" strokeweight="1pt">
            <v:stroke endarrow="block"/>
          </v:line>
        </w:pict>
      </w:r>
      <w:r w:rsidR="00B81531" w:rsidRPr="00C62B91">
        <w:rPr>
          <w:b/>
          <w:sz w:val="22"/>
          <w:szCs w:val="22"/>
        </w:rPr>
        <w:t>Changes to Permits</w:t>
      </w:r>
      <w:r w:rsidR="001F0122">
        <w:rPr>
          <w:b/>
          <w:sz w:val="22"/>
          <w:szCs w:val="22"/>
        </w:rPr>
        <w:t>.</w:t>
      </w:r>
    </w:p>
    <w:p w:rsidR="00D14CD4" w:rsidRPr="00C62B91" w:rsidRDefault="00B81531" w:rsidP="00D14CD4">
      <w:pPr>
        <w:widowControl w:val="0"/>
        <w:spacing w:after="120"/>
        <w:rPr>
          <w:sz w:val="22"/>
          <w:szCs w:val="22"/>
        </w:rPr>
      </w:pPr>
      <w:r w:rsidRPr="00C62B91">
        <w:rPr>
          <w:sz w:val="22"/>
          <w:szCs w:val="22"/>
        </w:rPr>
        <w:t>In general, the Department finds the requested changes acceptable based on the applicant’s assurance that these Units are in compliance with all</w:t>
      </w:r>
      <w:r w:rsidR="0018073E" w:rsidRPr="00C62B91">
        <w:rPr>
          <w:sz w:val="22"/>
          <w:szCs w:val="22"/>
        </w:rPr>
        <w:t xml:space="preserve"> of</w:t>
      </w:r>
      <w:r w:rsidRPr="00C62B91">
        <w:rPr>
          <w:sz w:val="22"/>
          <w:szCs w:val="22"/>
        </w:rPr>
        <w:t xml:space="preserve"> the emissions limits.  Where helpful, clarifications will be made to better define the language of the specific </w:t>
      </w:r>
      <w:r w:rsidR="008F0C84" w:rsidRPr="00C62B91">
        <w:rPr>
          <w:sz w:val="22"/>
          <w:szCs w:val="22"/>
        </w:rPr>
        <w:t>conditions.</w:t>
      </w:r>
    </w:p>
    <w:p w:rsidR="001F0122" w:rsidRPr="00C62B91" w:rsidRDefault="001F0122" w:rsidP="001F0122">
      <w:pPr>
        <w:spacing w:after="60"/>
        <w:rPr>
          <w:sz w:val="22"/>
          <w:szCs w:val="22"/>
        </w:rPr>
      </w:pPr>
      <w:r w:rsidRPr="00C62B91">
        <w:rPr>
          <w:sz w:val="22"/>
          <w:szCs w:val="22"/>
        </w:rPr>
        <w:t xml:space="preserve">See </w:t>
      </w:r>
      <w:r>
        <w:rPr>
          <w:sz w:val="22"/>
          <w:szCs w:val="22"/>
        </w:rPr>
        <w:t xml:space="preserve">the </w:t>
      </w:r>
      <w:r w:rsidRPr="00C62B91">
        <w:rPr>
          <w:sz w:val="22"/>
          <w:szCs w:val="22"/>
        </w:rPr>
        <w:t>draft permit for a detailed description of the changes being made as part of the project.  These documents</w:t>
      </w:r>
      <w:r>
        <w:rPr>
          <w:sz w:val="22"/>
          <w:szCs w:val="22"/>
        </w:rPr>
        <w:t>,</w:t>
      </w:r>
      <w:r w:rsidRPr="00C62B91">
        <w:rPr>
          <w:sz w:val="22"/>
          <w:szCs w:val="22"/>
        </w:rPr>
        <w:t xml:space="preserve"> along with all other associated documents in the issued permit package</w:t>
      </w:r>
      <w:r>
        <w:rPr>
          <w:sz w:val="22"/>
          <w:szCs w:val="22"/>
        </w:rPr>
        <w:t>,</w:t>
      </w:r>
      <w:r w:rsidRPr="00C62B91">
        <w:rPr>
          <w:sz w:val="22"/>
          <w:szCs w:val="22"/>
        </w:rPr>
        <w:t xml:space="preserve"> can be accessed by entering </w:t>
      </w:r>
      <w:r>
        <w:rPr>
          <w:sz w:val="22"/>
          <w:szCs w:val="22"/>
        </w:rPr>
        <w:t xml:space="preserve">the </w:t>
      </w:r>
      <w:r w:rsidRPr="00C62B91">
        <w:rPr>
          <w:sz w:val="22"/>
          <w:szCs w:val="22"/>
        </w:rPr>
        <w:t xml:space="preserve">file number in the permit number field at this web link.  </w:t>
      </w:r>
      <w:hyperlink r:id="rId20" w:history="1">
        <w:r w:rsidRPr="00C62B91">
          <w:rPr>
            <w:rStyle w:val="Hyperlink"/>
            <w:sz w:val="22"/>
            <w:szCs w:val="22"/>
          </w:rPr>
          <w:t>http://www.dep.state.fl.us/air/emission/apds/default.asp</w:t>
        </w:r>
      </w:hyperlink>
    </w:p>
    <w:p w:rsidR="00193F10" w:rsidRPr="00C62B91" w:rsidRDefault="00193F10" w:rsidP="004D1D9F">
      <w:pPr>
        <w:widowControl w:val="0"/>
        <w:spacing w:before="120" w:after="120"/>
        <w:jc w:val="both"/>
        <w:rPr>
          <w:b/>
          <w:caps/>
          <w:sz w:val="22"/>
          <w:szCs w:val="22"/>
        </w:rPr>
      </w:pPr>
      <w:r w:rsidRPr="00C62B91">
        <w:rPr>
          <w:b/>
          <w:caps/>
          <w:sz w:val="22"/>
          <w:szCs w:val="22"/>
        </w:rPr>
        <w:t>4.  Preliminary Determination</w:t>
      </w:r>
    </w:p>
    <w:p w:rsidR="00C567E0" w:rsidRPr="00C62B91" w:rsidRDefault="00193F10" w:rsidP="004D1D9F">
      <w:pPr>
        <w:widowControl w:val="0"/>
        <w:spacing w:after="120"/>
        <w:rPr>
          <w:sz w:val="22"/>
          <w:szCs w:val="22"/>
        </w:rPr>
      </w:pPr>
      <w:r w:rsidRPr="00C62B91">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p>
    <w:p w:rsidR="00193F10" w:rsidRPr="00C62B91" w:rsidRDefault="00233F12" w:rsidP="004D1D9F">
      <w:pPr>
        <w:widowControl w:val="0"/>
        <w:spacing w:after="120"/>
        <w:rPr>
          <w:sz w:val="22"/>
          <w:szCs w:val="22"/>
        </w:rPr>
      </w:pPr>
      <w:r w:rsidRPr="00C62B91">
        <w:rPr>
          <w:sz w:val="22"/>
          <w:szCs w:val="22"/>
        </w:rPr>
        <w:t xml:space="preserve">Yousry (Joe) Attalla </w:t>
      </w:r>
      <w:r w:rsidR="00193F10" w:rsidRPr="00C62B91">
        <w:rPr>
          <w:sz w:val="22"/>
          <w:szCs w:val="22"/>
        </w:rPr>
        <w:t xml:space="preserve">is the project engineer responsible for reviewing the application and drafting the permit.  Additional details of this analysis may be obtained by contacting the project engineer at the Department’s </w:t>
      </w:r>
      <w:r w:rsidR="009F6095" w:rsidRPr="00C62B91">
        <w:rPr>
          <w:sz w:val="22"/>
          <w:szCs w:val="22"/>
        </w:rPr>
        <w:t>Office of Permitting and Compliance</w:t>
      </w:r>
      <w:r w:rsidR="00193F10" w:rsidRPr="00C62B91">
        <w:rPr>
          <w:sz w:val="22"/>
          <w:szCs w:val="22"/>
        </w:rPr>
        <w:t xml:space="preserve"> at Mail Station #5505, 2600 Blair Stone Road, Tallahassee, Florida  32399-2400.</w:t>
      </w:r>
    </w:p>
    <w:sectPr w:rsidR="00193F10" w:rsidRPr="00C62B91" w:rsidSect="00717A6A">
      <w:headerReference w:type="default" r:id="rId21"/>
      <w:footerReference w:type="default" r:id="rId22"/>
      <w:headerReference w:type="first" r:id="rId23"/>
      <w:footerReference w:type="first" r:id="rId24"/>
      <w:pgSz w:w="12240" w:h="15840" w:code="1"/>
      <w:pgMar w:top="1206" w:right="1008" w:bottom="1170" w:left="1008" w:header="720" w:footer="61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BE7" w:rsidRDefault="00290BE7">
      <w:r>
        <w:separator/>
      </w:r>
    </w:p>
  </w:endnote>
  <w:endnote w:type="continuationSeparator" w:id="0">
    <w:p w:rsidR="00290BE7" w:rsidRDefault="00290B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E7" w:rsidRPr="000C3698" w:rsidRDefault="00290BE7" w:rsidP="00717A6A">
    <w:pPr>
      <w:pBdr>
        <w:top w:val="single" w:sz="6" w:space="1" w:color="auto"/>
      </w:pBdr>
      <w:tabs>
        <w:tab w:val="right" w:pos="10260"/>
      </w:tabs>
      <w:spacing w:before="240"/>
      <w:rPr>
        <w:rStyle w:val="PageNumber"/>
        <w:sz w:val="22"/>
        <w:szCs w:val="22"/>
      </w:rPr>
    </w:pPr>
    <w:r w:rsidRPr="000C3698">
      <w:rPr>
        <w:rStyle w:val="PageNumber"/>
        <w:sz w:val="22"/>
        <w:szCs w:val="22"/>
      </w:rPr>
      <w:t xml:space="preserve">Martin </w:t>
    </w:r>
    <w:r>
      <w:rPr>
        <w:rStyle w:val="PageNumber"/>
        <w:sz w:val="22"/>
        <w:szCs w:val="22"/>
      </w:rPr>
      <w:t xml:space="preserve">Power </w:t>
    </w:r>
    <w:r w:rsidRPr="000C3698">
      <w:rPr>
        <w:rStyle w:val="PageNumber"/>
        <w:sz w:val="22"/>
        <w:szCs w:val="22"/>
      </w:rPr>
      <w:t>Plant</w:t>
    </w:r>
    <w:r w:rsidRPr="000C3698">
      <w:rPr>
        <w:rStyle w:val="PageNumber"/>
        <w:sz w:val="22"/>
        <w:szCs w:val="22"/>
      </w:rPr>
      <w:tab/>
      <w:t xml:space="preserve">Project No. </w:t>
    </w:r>
    <w:r w:rsidRPr="000D61B7">
      <w:rPr>
        <w:sz w:val="22"/>
        <w:szCs w:val="22"/>
      </w:rPr>
      <w:t>0850001</w:t>
    </w:r>
    <w:r w:rsidRPr="000D61B7">
      <w:rPr>
        <w:bCs/>
        <w:sz w:val="22"/>
        <w:szCs w:val="22"/>
      </w:rPr>
      <w:t>-032</w:t>
    </w:r>
    <w:r w:rsidRPr="000D61B7">
      <w:rPr>
        <w:sz w:val="22"/>
        <w:szCs w:val="22"/>
      </w:rPr>
      <w:t>-AC</w:t>
    </w:r>
    <w:r>
      <w:rPr>
        <w:sz w:val="22"/>
        <w:szCs w:val="22"/>
      </w:rPr>
      <w:t>/PSD-FL-146H/PSD-FL-327F</w:t>
    </w:r>
  </w:p>
  <w:p w:rsidR="00290BE7" w:rsidRPr="00C02BEB" w:rsidRDefault="00290BE7" w:rsidP="001B122C">
    <w:pPr>
      <w:pBdr>
        <w:top w:val="single" w:sz="6" w:space="1" w:color="auto"/>
      </w:pBdr>
      <w:tabs>
        <w:tab w:val="right" w:pos="10260"/>
      </w:tabs>
      <w:rPr>
        <w:rStyle w:val="PageNumber"/>
      </w:rPr>
    </w:pPr>
    <w:r w:rsidRPr="000C3698">
      <w:rPr>
        <w:sz w:val="22"/>
        <w:szCs w:val="22"/>
      </w:rPr>
      <w:t>Florida Power and Light Company</w:t>
    </w:r>
    <w:r w:rsidRPr="000C3698">
      <w:rPr>
        <w:rStyle w:val="PageNumber"/>
        <w:sz w:val="22"/>
        <w:szCs w:val="22"/>
      </w:rPr>
      <w:tab/>
      <w:t>Air Construction Permit Revision</w:t>
    </w:r>
  </w:p>
  <w:p w:rsidR="00290BE7" w:rsidRPr="00CA37A1" w:rsidRDefault="00290BE7" w:rsidP="00856ED5">
    <w:pPr>
      <w:pStyle w:val="Footer"/>
      <w:tabs>
        <w:tab w:val="clear" w:pos="4320"/>
        <w:tab w:val="clear" w:pos="8640"/>
        <w:tab w:val="left" w:pos="1320"/>
        <w:tab w:val="left" w:pos="2784"/>
        <w:tab w:val="center" w:pos="5112"/>
      </w:tabs>
      <w:jc w:val="center"/>
      <w:rPr>
        <w:sz w:val="22"/>
        <w:szCs w:val="22"/>
      </w:rPr>
    </w:pPr>
    <w:r w:rsidRPr="00CA37A1">
      <w:rPr>
        <w:rStyle w:val="PageNumber"/>
        <w:sz w:val="22"/>
        <w:szCs w:val="22"/>
      </w:rPr>
      <w:t xml:space="preserve">Page </w:t>
    </w:r>
    <w:r w:rsidRPr="00CA37A1">
      <w:rPr>
        <w:rStyle w:val="PageNumber"/>
        <w:sz w:val="22"/>
        <w:szCs w:val="22"/>
      </w:rPr>
      <w:fldChar w:fldCharType="begin"/>
    </w:r>
    <w:r w:rsidRPr="00CA37A1">
      <w:rPr>
        <w:rStyle w:val="PageNumber"/>
        <w:sz w:val="22"/>
        <w:szCs w:val="22"/>
      </w:rPr>
      <w:instrText xml:space="preserve"> PAGE </w:instrText>
    </w:r>
    <w:r w:rsidRPr="00CA37A1">
      <w:rPr>
        <w:rStyle w:val="PageNumber"/>
        <w:sz w:val="22"/>
        <w:szCs w:val="22"/>
      </w:rPr>
      <w:fldChar w:fldCharType="separate"/>
    </w:r>
    <w:r w:rsidR="00CA37A1">
      <w:rPr>
        <w:rStyle w:val="PageNumber"/>
        <w:noProof/>
        <w:sz w:val="22"/>
        <w:szCs w:val="22"/>
      </w:rPr>
      <w:t>7</w:t>
    </w:r>
    <w:r w:rsidRPr="00CA37A1">
      <w:rPr>
        <w:rStyle w:val="PageNumber"/>
        <w:sz w:val="22"/>
        <w:szCs w:val="22"/>
      </w:rPr>
      <w:fldChar w:fldCharType="end"/>
    </w:r>
    <w:r w:rsidRPr="00CA37A1">
      <w:rPr>
        <w:rStyle w:val="PageNumber"/>
        <w:sz w:val="22"/>
        <w:szCs w:val="22"/>
      </w:rPr>
      <w:t xml:space="preserve"> of </w:t>
    </w:r>
    <w:r w:rsidRPr="00CA37A1">
      <w:rPr>
        <w:rStyle w:val="PageNumber"/>
        <w:sz w:val="22"/>
        <w:szCs w:val="22"/>
      </w:rPr>
      <w:fldChar w:fldCharType="begin"/>
    </w:r>
    <w:r w:rsidRPr="00CA37A1">
      <w:rPr>
        <w:rStyle w:val="PageNumber"/>
        <w:sz w:val="22"/>
        <w:szCs w:val="22"/>
      </w:rPr>
      <w:instrText xml:space="preserve"> NUMPAGES </w:instrText>
    </w:r>
    <w:r w:rsidRPr="00CA37A1">
      <w:rPr>
        <w:rStyle w:val="PageNumber"/>
        <w:sz w:val="22"/>
        <w:szCs w:val="22"/>
      </w:rPr>
      <w:fldChar w:fldCharType="separate"/>
    </w:r>
    <w:r w:rsidR="00CA37A1">
      <w:rPr>
        <w:rStyle w:val="PageNumber"/>
        <w:noProof/>
        <w:sz w:val="22"/>
        <w:szCs w:val="22"/>
      </w:rPr>
      <w:t>7</w:t>
    </w:r>
    <w:r w:rsidRPr="00CA37A1">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E7" w:rsidRDefault="00290B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BE7" w:rsidRDefault="00290BE7">
      <w:r>
        <w:separator/>
      </w:r>
    </w:p>
  </w:footnote>
  <w:footnote w:type="continuationSeparator" w:id="0">
    <w:p w:rsidR="00290BE7" w:rsidRDefault="00290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E7" w:rsidRDefault="00290BE7">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BE7" w:rsidRDefault="00290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7C76F5"/>
    <w:multiLevelType w:val="hybridMultilevel"/>
    <w:tmpl w:val="A9465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205FE"/>
    <w:multiLevelType w:val="hybridMultilevel"/>
    <w:tmpl w:val="835AA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DE3681"/>
    <w:multiLevelType w:val="hybridMultilevel"/>
    <w:tmpl w:val="67408E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890955"/>
    <w:multiLevelType w:val="hybridMultilevel"/>
    <w:tmpl w:val="B0A8ADAC"/>
    <w:lvl w:ilvl="0" w:tplc="1E0AC850">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5">
    <w:nsid w:val="2CF90707"/>
    <w:multiLevelType w:val="hybridMultilevel"/>
    <w:tmpl w:val="8FD0A8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F745E1"/>
    <w:multiLevelType w:val="hybridMultilevel"/>
    <w:tmpl w:val="015EED9A"/>
    <w:lvl w:ilvl="0" w:tplc="04090019">
      <w:start w:val="1"/>
      <w:numFmt w:val="lowerLetter"/>
      <w:lvlText w:val="%1."/>
      <w:lvlJc w:val="left"/>
      <w:pPr>
        <w:tabs>
          <w:tab w:val="num" w:pos="720"/>
        </w:tabs>
        <w:ind w:left="360" w:firstLine="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EB0E4D"/>
    <w:multiLevelType w:val="hybridMultilevel"/>
    <w:tmpl w:val="7FEE5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745E92"/>
    <w:multiLevelType w:val="singleLevel"/>
    <w:tmpl w:val="F1A85D9A"/>
    <w:lvl w:ilvl="0">
      <w:start w:val="1"/>
      <w:numFmt w:val="decimal"/>
      <w:lvlText w:val="(%1)"/>
      <w:legacy w:legacy="1" w:legacySpace="0" w:legacyIndent="720"/>
      <w:lvlJc w:val="left"/>
      <w:pPr>
        <w:ind w:left="720" w:hanging="720"/>
      </w:pPr>
    </w:lvl>
  </w:abstractNum>
  <w:abstractNum w:abstractNumId="12">
    <w:nsid w:val="5F35473C"/>
    <w:multiLevelType w:val="hybridMultilevel"/>
    <w:tmpl w:val="601438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B527E7"/>
    <w:multiLevelType w:val="hybridMultilevel"/>
    <w:tmpl w:val="52502E32"/>
    <w:lvl w:ilvl="0" w:tplc="6468857A">
      <w:start w:val="1"/>
      <w:numFmt w:val="decimal"/>
      <w:lvlText w:val="A.%1."/>
      <w:lvlJc w:val="left"/>
      <w:pPr>
        <w:tabs>
          <w:tab w:val="num" w:pos="720"/>
        </w:tabs>
        <w:ind w:left="360" w:hanging="360"/>
      </w:pPr>
      <w:rPr>
        <w:rFonts w:ascii="Times New Roman" w:hAnsi="Times New Roman" w:cs="Times New Roman" w:hint="default"/>
        <w:b/>
        <w:i w:val="0"/>
        <w:dstrike w:val="0"/>
        <w:sz w:val="22"/>
      </w:rPr>
    </w:lvl>
    <w:lvl w:ilvl="1" w:tplc="7FECF1AC">
      <w:start w:val="33"/>
      <w:numFmt w:val="decimal"/>
      <w:lvlText w:val="E.%2."/>
      <w:lvlJc w:val="left"/>
      <w:pPr>
        <w:tabs>
          <w:tab w:val="num" w:pos="360"/>
        </w:tabs>
        <w:ind w:left="0" w:firstLine="0"/>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824164"/>
    <w:multiLevelType w:val="hybridMultilevel"/>
    <w:tmpl w:val="55C85E62"/>
    <w:lvl w:ilvl="0" w:tplc="4F166944">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BB4DED"/>
    <w:multiLevelType w:val="hybridMultilevel"/>
    <w:tmpl w:val="FEFCA678"/>
    <w:lvl w:ilvl="0" w:tplc="D9D0BDCA">
      <w:start w:val="1"/>
      <w:numFmt w:val="decimal"/>
      <w:lvlText w:val="%1."/>
      <w:lvlJc w:val="left"/>
      <w:pPr>
        <w:ind w:left="360" w:hanging="360"/>
      </w:pPr>
      <w:rPr>
        <w:b w:val="0"/>
      </w:rPr>
    </w:lvl>
    <w:lvl w:ilvl="1" w:tplc="90FECEDC">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315FED"/>
    <w:multiLevelType w:val="hybridMultilevel"/>
    <w:tmpl w:val="F97008A2"/>
    <w:lvl w:ilvl="0" w:tplc="1494EE98">
      <w:start w:val="1"/>
      <w:numFmt w:val="decimal"/>
      <w:lvlText w:val="%1."/>
      <w:lvlJc w:val="left"/>
      <w:pPr>
        <w:ind w:left="720" w:hanging="360"/>
      </w:pPr>
      <w:rPr>
        <w:rFonts w:eastAsia="Calibri"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0"/>
  </w:num>
  <w:num w:numId="4">
    <w:abstractNumId w:val="6"/>
  </w:num>
  <w:num w:numId="5">
    <w:abstractNumId w:val="8"/>
  </w:num>
  <w:num w:numId="6">
    <w:abstractNumId w:val="15"/>
  </w:num>
  <w:num w:numId="7">
    <w:abstractNumId w:val="2"/>
  </w:num>
  <w:num w:numId="8">
    <w:abstractNumId w:val="10"/>
  </w:num>
  <w:num w:numId="9">
    <w:abstractNumId w:val="4"/>
  </w:num>
  <w:num w:numId="10">
    <w:abstractNumId w:val="1"/>
  </w:num>
  <w:num w:numId="11">
    <w:abstractNumId w:val="12"/>
  </w:num>
  <w:num w:numId="12">
    <w:abstractNumId w:val="17"/>
  </w:num>
  <w:num w:numId="13">
    <w:abstractNumId w:val="3"/>
  </w:num>
  <w:num w:numId="14">
    <w:abstractNumId w:val="11"/>
  </w:num>
  <w:num w:numId="15">
    <w:abstractNumId w:val="14"/>
  </w:num>
  <w:num w:numId="16">
    <w:abstractNumId w:val="5"/>
  </w:num>
  <w:num w:numId="17">
    <w:abstractNumId w:val="13"/>
  </w:num>
  <w:num w:numId="18">
    <w:abstractNumId w:val="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rsids>
    <w:rsidRoot w:val="00193F10"/>
    <w:rsid w:val="0000223C"/>
    <w:rsid w:val="000042A5"/>
    <w:rsid w:val="00005436"/>
    <w:rsid w:val="00021758"/>
    <w:rsid w:val="00031DF1"/>
    <w:rsid w:val="00093BAD"/>
    <w:rsid w:val="000A73CB"/>
    <w:rsid w:val="000B3948"/>
    <w:rsid w:val="000B4B28"/>
    <w:rsid w:val="000B68D3"/>
    <w:rsid w:val="000C07E8"/>
    <w:rsid w:val="000C3698"/>
    <w:rsid w:val="000C5143"/>
    <w:rsid w:val="000C5DAC"/>
    <w:rsid w:val="000C7034"/>
    <w:rsid w:val="000E0118"/>
    <w:rsid w:val="000E42D3"/>
    <w:rsid w:val="000F5B21"/>
    <w:rsid w:val="00107F7F"/>
    <w:rsid w:val="00111453"/>
    <w:rsid w:val="00113B71"/>
    <w:rsid w:val="0011660F"/>
    <w:rsid w:val="001267CB"/>
    <w:rsid w:val="00140CD4"/>
    <w:rsid w:val="00162872"/>
    <w:rsid w:val="00164DAF"/>
    <w:rsid w:val="0017403B"/>
    <w:rsid w:val="001750C5"/>
    <w:rsid w:val="00175FED"/>
    <w:rsid w:val="001771DC"/>
    <w:rsid w:val="0018073E"/>
    <w:rsid w:val="001938E9"/>
    <w:rsid w:val="00193F10"/>
    <w:rsid w:val="00194AA6"/>
    <w:rsid w:val="001B122C"/>
    <w:rsid w:val="001B4FB0"/>
    <w:rsid w:val="001B5ACE"/>
    <w:rsid w:val="001C4E37"/>
    <w:rsid w:val="001D1649"/>
    <w:rsid w:val="001D487F"/>
    <w:rsid w:val="001D51A8"/>
    <w:rsid w:val="001D630E"/>
    <w:rsid w:val="001E2CD6"/>
    <w:rsid w:val="001E32A6"/>
    <w:rsid w:val="001F0122"/>
    <w:rsid w:val="00201860"/>
    <w:rsid w:val="0020457A"/>
    <w:rsid w:val="002225DD"/>
    <w:rsid w:val="00233F12"/>
    <w:rsid w:val="00233FFC"/>
    <w:rsid w:val="0025483E"/>
    <w:rsid w:val="00266D46"/>
    <w:rsid w:val="0029076A"/>
    <w:rsid w:val="00290BE7"/>
    <w:rsid w:val="002A28C2"/>
    <w:rsid w:val="002B33DB"/>
    <w:rsid w:val="002C05B1"/>
    <w:rsid w:val="002C50F6"/>
    <w:rsid w:val="002C61C9"/>
    <w:rsid w:val="002D5C87"/>
    <w:rsid w:val="002F0E6E"/>
    <w:rsid w:val="00302267"/>
    <w:rsid w:val="003043AE"/>
    <w:rsid w:val="00312095"/>
    <w:rsid w:val="0033363A"/>
    <w:rsid w:val="00335B02"/>
    <w:rsid w:val="0033772A"/>
    <w:rsid w:val="00345102"/>
    <w:rsid w:val="00346552"/>
    <w:rsid w:val="003605ED"/>
    <w:rsid w:val="00362B27"/>
    <w:rsid w:val="00371D6F"/>
    <w:rsid w:val="003858DE"/>
    <w:rsid w:val="0039482F"/>
    <w:rsid w:val="00395FCD"/>
    <w:rsid w:val="00397F04"/>
    <w:rsid w:val="003A2B98"/>
    <w:rsid w:val="003A3C29"/>
    <w:rsid w:val="003B1E0A"/>
    <w:rsid w:val="003E4E51"/>
    <w:rsid w:val="003E683A"/>
    <w:rsid w:val="003F1AFB"/>
    <w:rsid w:val="0040283C"/>
    <w:rsid w:val="0041001F"/>
    <w:rsid w:val="00410353"/>
    <w:rsid w:val="00424F7C"/>
    <w:rsid w:val="0043123B"/>
    <w:rsid w:val="0043708C"/>
    <w:rsid w:val="004414F2"/>
    <w:rsid w:val="00444C91"/>
    <w:rsid w:val="00446FE7"/>
    <w:rsid w:val="00453280"/>
    <w:rsid w:val="0045445A"/>
    <w:rsid w:val="004600CA"/>
    <w:rsid w:val="00461B52"/>
    <w:rsid w:val="004775C4"/>
    <w:rsid w:val="0048477E"/>
    <w:rsid w:val="0049299E"/>
    <w:rsid w:val="004977A7"/>
    <w:rsid w:val="004A4B9A"/>
    <w:rsid w:val="004B14ED"/>
    <w:rsid w:val="004B5185"/>
    <w:rsid w:val="004B571A"/>
    <w:rsid w:val="004C0984"/>
    <w:rsid w:val="004C2D2A"/>
    <w:rsid w:val="004D1D9F"/>
    <w:rsid w:val="004E48C8"/>
    <w:rsid w:val="00507B28"/>
    <w:rsid w:val="00536BAC"/>
    <w:rsid w:val="00543186"/>
    <w:rsid w:val="005A2F6A"/>
    <w:rsid w:val="005A52E5"/>
    <w:rsid w:val="005A6339"/>
    <w:rsid w:val="005C53B0"/>
    <w:rsid w:val="005D1A43"/>
    <w:rsid w:val="005D674D"/>
    <w:rsid w:val="005E156D"/>
    <w:rsid w:val="005E1A1F"/>
    <w:rsid w:val="005E36E4"/>
    <w:rsid w:val="005F2762"/>
    <w:rsid w:val="00604AA9"/>
    <w:rsid w:val="006125A4"/>
    <w:rsid w:val="00617209"/>
    <w:rsid w:val="006237CF"/>
    <w:rsid w:val="00634FBF"/>
    <w:rsid w:val="00637693"/>
    <w:rsid w:val="00637EBE"/>
    <w:rsid w:val="0065214A"/>
    <w:rsid w:val="0066036F"/>
    <w:rsid w:val="0066044B"/>
    <w:rsid w:val="006637B8"/>
    <w:rsid w:val="00663933"/>
    <w:rsid w:val="00664AB7"/>
    <w:rsid w:val="00674DD1"/>
    <w:rsid w:val="00683B74"/>
    <w:rsid w:val="00684184"/>
    <w:rsid w:val="00686486"/>
    <w:rsid w:val="00697F7A"/>
    <w:rsid w:val="006A1105"/>
    <w:rsid w:val="006A2BE4"/>
    <w:rsid w:val="006B6EFE"/>
    <w:rsid w:val="006D74E5"/>
    <w:rsid w:val="006E71D1"/>
    <w:rsid w:val="006E72F1"/>
    <w:rsid w:val="00701FEF"/>
    <w:rsid w:val="00717A6A"/>
    <w:rsid w:val="00741F1A"/>
    <w:rsid w:val="007519F8"/>
    <w:rsid w:val="00762E18"/>
    <w:rsid w:val="007747AA"/>
    <w:rsid w:val="00782ABD"/>
    <w:rsid w:val="00782CC9"/>
    <w:rsid w:val="00786837"/>
    <w:rsid w:val="00791419"/>
    <w:rsid w:val="00791513"/>
    <w:rsid w:val="0079178D"/>
    <w:rsid w:val="00792F68"/>
    <w:rsid w:val="007A3CB3"/>
    <w:rsid w:val="007C62BC"/>
    <w:rsid w:val="007E0199"/>
    <w:rsid w:val="007E5CA3"/>
    <w:rsid w:val="007F7B7E"/>
    <w:rsid w:val="00803FE1"/>
    <w:rsid w:val="00811EB0"/>
    <w:rsid w:val="0082114D"/>
    <w:rsid w:val="00835018"/>
    <w:rsid w:val="00835BA7"/>
    <w:rsid w:val="00850561"/>
    <w:rsid w:val="008560BD"/>
    <w:rsid w:val="00856ED5"/>
    <w:rsid w:val="008603FF"/>
    <w:rsid w:val="008673D3"/>
    <w:rsid w:val="0087009A"/>
    <w:rsid w:val="008A06DC"/>
    <w:rsid w:val="008A6309"/>
    <w:rsid w:val="008A79AC"/>
    <w:rsid w:val="008B6942"/>
    <w:rsid w:val="008C1B0A"/>
    <w:rsid w:val="008D00D7"/>
    <w:rsid w:val="008F0C84"/>
    <w:rsid w:val="0090182C"/>
    <w:rsid w:val="00915F63"/>
    <w:rsid w:val="0093238E"/>
    <w:rsid w:val="00955781"/>
    <w:rsid w:val="00966CA4"/>
    <w:rsid w:val="009864AA"/>
    <w:rsid w:val="009869AA"/>
    <w:rsid w:val="00995E48"/>
    <w:rsid w:val="009B32D2"/>
    <w:rsid w:val="009C25C6"/>
    <w:rsid w:val="009E3DB4"/>
    <w:rsid w:val="009F59DA"/>
    <w:rsid w:val="009F6095"/>
    <w:rsid w:val="00A07B1C"/>
    <w:rsid w:val="00A16D3F"/>
    <w:rsid w:val="00A40321"/>
    <w:rsid w:val="00A552AC"/>
    <w:rsid w:val="00A8775F"/>
    <w:rsid w:val="00A938D5"/>
    <w:rsid w:val="00A948F3"/>
    <w:rsid w:val="00AA4416"/>
    <w:rsid w:val="00AB4BB2"/>
    <w:rsid w:val="00AC787D"/>
    <w:rsid w:val="00B03105"/>
    <w:rsid w:val="00B04071"/>
    <w:rsid w:val="00B103DE"/>
    <w:rsid w:val="00B1341D"/>
    <w:rsid w:val="00B2315F"/>
    <w:rsid w:val="00B30B49"/>
    <w:rsid w:val="00B71C76"/>
    <w:rsid w:val="00B72817"/>
    <w:rsid w:val="00B7612C"/>
    <w:rsid w:val="00B81531"/>
    <w:rsid w:val="00B940B0"/>
    <w:rsid w:val="00BA3896"/>
    <w:rsid w:val="00BA5F88"/>
    <w:rsid w:val="00BB1087"/>
    <w:rsid w:val="00BC5729"/>
    <w:rsid w:val="00BE0F0E"/>
    <w:rsid w:val="00BF18EB"/>
    <w:rsid w:val="00BF2BB1"/>
    <w:rsid w:val="00C02BEB"/>
    <w:rsid w:val="00C038B7"/>
    <w:rsid w:val="00C048DF"/>
    <w:rsid w:val="00C06C6D"/>
    <w:rsid w:val="00C0751D"/>
    <w:rsid w:val="00C31801"/>
    <w:rsid w:val="00C34C17"/>
    <w:rsid w:val="00C3549F"/>
    <w:rsid w:val="00C502D1"/>
    <w:rsid w:val="00C567E0"/>
    <w:rsid w:val="00C62B91"/>
    <w:rsid w:val="00C66E7D"/>
    <w:rsid w:val="00C7510F"/>
    <w:rsid w:val="00C84A46"/>
    <w:rsid w:val="00CA37A1"/>
    <w:rsid w:val="00CE5B74"/>
    <w:rsid w:val="00D05ADD"/>
    <w:rsid w:val="00D07B72"/>
    <w:rsid w:val="00D14CD4"/>
    <w:rsid w:val="00D1773B"/>
    <w:rsid w:val="00D21968"/>
    <w:rsid w:val="00D24C62"/>
    <w:rsid w:val="00D24F36"/>
    <w:rsid w:val="00D262B1"/>
    <w:rsid w:val="00D3451B"/>
    <w:rsid w:val="00D413C7"/>
    <w:rsid w:val="00D42A99"/>
    <w:rsid w:val="00D4398E"/>
    <w:rsid w:val="00D44BEE"/>
    <w:rsid w:val="00D51D78"/>
    <w:rsid w:val="00D55C4C"/>
    <w:rsid w:val="00D727AB"/>
    <w:rsid w:val="00D74087"/>
    <w:rsid w:val="00D74B01"/>
    <w:rsid w:val="00D90610"/>
    <w:rsid w:val="00DA4D8D"/>
    <w:rsid w:val="00DB4E11"/>
    <w:rsid w:val="00DB7823"/>
    <w:rsid w:val="00DB783D"/>
    <w:rsid w:val="00DC06E5"/>
    <w:rsid w:val="00DD20C2"/>
    <w:rsid w:val="00DD2CB0"/>
    <w:rsid w:val="00DD787F"/>
    <w:rsid w:val="00DF4A0B"/>
    <w:rsid w:val="00E13627"/>
    <w:rsid w:val="00E16DC3"/>
    <w:rsid w:val="00E25A26"/>
    <w:rsid w:val="00E27217"/>
    <w:rsid w:val="00E36F7A"/>
    <w:rsid w:val="00E42819"/>
    <w:rsid w:val="00E50051"/>
    <w:rsid w:val="00E503FC"/>
    <w:rsid w:val="00E53BDF"/>
    <w:rsid w:val="00E607EE"/>
    <w:rsid w:val="00E718D9"/>
    <w:rsid w:val="00E84429"/>
    <w:rsid w:val="00E84B3B"/>
    <w:rsid w:val="00E93E02"/>
    <w:rsid w:val="00EA2A59"/>
    <w:rsid w:val="00EB1B26"/>
    <w:rsid w:val="00EC0895"/>
    <w:rsid w:val="00EC344E"/>
    <w:rsid w:val="00EE007E"/>
    <w:rsid w:val="00EE6112"/>
    <w:rsid w:val="00F05836"/>
    <w:rsid w:val="00F06A54"/>
    <w:rsid w:val="00F12B52"/>
    <w:rsid w:val="00F20AE2"/>
    <w:rsid w:val="00F35406"/>
    <w:rsid w:val="00F710DC"/>
    <w:rsid w:val="00F71458"/>
    <w:rsid w:val="00F732F3"/>
    <w:rsid w:val="00F77D22"/>
    <w:rsid w:val="00F91B56"/>
    <w:rsid w:val="00F973FF"/>
    <w:rsid w:val="00FB159B"/>
    <w:rsid w:val="00FD3623"/>
    <w:rsid w:val="00FE7078"/>
    <w:rsid w:val="00FF11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link w:val="HeaderChar"/>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3043AE"/>
    <w:rPr>
      <w:rFonts w:ascii="Tahoma" w:hAnsi="Tahoma" w:cs="Tahoma"/>
      <w:sz w:val="16"/>
      <w:szCs w:val="16"/>
    </w:rPr>
  </w:style>
  <w:style w:type="character" w:customStyle="1" w:styleId="BalloonTextChar">
    <w:name w:val="Balloon Text Char"/>
    <w:basedOn w:val="DefaultParagraphFont"/>
    <w:link w:val="BalloonText"/>
    <w:rsid w:val="003043AE"/>
    <w:rPr>
      <w:rFonts w:ascii="Tahoma" w:hAnsi="Tahoma" w:cs="Tahoma"/>
      <w:sz w:val="16"/>
      <w:szCs w:val="16"/>
    </w:rPr>
  </w:style>
  <w:style w:type="character" w:styleId="FollowedHyperlink">
    <w:name w:val="FollowedHyperlink"/>
    <w:basedOn w:val="DefaultParagraphFont"/>
    <w:rsid w:val="00233F12"/>
    <w:rPr>
      <w:color w:val="800080" w:themeColor="followedHyperlink"/>
      <w:u w:val="single"/>
    </w:rPr>
  </w:style>
  <w:style w:type="paragraph" w:styleId="ListParagraph">
    <w:name w:val="List Paragraph"/>
    <w:basedOn w:val="Normal"/>
    <w:uiPriority w:val="34"/>
    <w:qFormat/>
    <w:rsid w:val="00C3549F"/>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B81531"/>
    <w:rPr>
      <w:sz w:val="24"/>
    </w:rPr>
  </w:style>
  <w:style w:type="character" w:customStyle="1" w:styleId="HeaderChar">
    <w:name w:val="Header Char"/>
    <w:basedOn w:val="DefaultParagraphFont"/>
    <w:link w:val="Header"/>
    <w:rsid w:val="00B81531"/>
  </w:style>
  <w:style w:type="paragraph" w:styleId="NormalWeb">
    <w:name w:val="Normal (Web)"/>
    <w:basedOn w:val="Normal"/>
    <w:uiPriority w:val="99"/>
    <w:unhideWhenUsed/>
    <w:rsid w:val="000C07E8"/>
    <w:pPr>
      <w:spacing w:before="100" w:beforeAutospacing="1" w:after="100" w:afterAutospacing="1"/>
    </w:pPr>
    <w:rPr>
      <w:sz w:val="24"/>
      <w:szCs w:val="24"/>
    </w:rPr>
  </w:style>
  <w:style w:type="paragraph" w:styleId="Caption">
    <w:name w:val="caption"/>
    <w:basedOn w:val="Normal"/>
    <w:next w:val="Normal"/>
    <w:unhideWhenUsed/>
    <w:qFormat/>
    <w:rsid w:val="001B122C"/>
    <w:pPr>
      <w:spacing w:after="200"/>
    </w:pPr>
    <w:rPr>
      <w:b/>
      <w:bCs/>
      <w:color w:val="4F81BD" w:themeColor="accent1"/>
      <w:sz w:val="18"/>
      <w:szCs w:val="18"/>
    </w:rPr>
  </w:style>
  <w:style w:type="character" w:styleId="CommentReference">
    <w:name w:val="annotation reference"/>
    <w:basedOn w:val="DefaultParagraphFont"/>
    <w:rsid w:val="00162872"/>
    <w:rPr>
      <w:sz w:val="16"/>
      <w:szCs w:val="16"/>
    </w:rPr>
  </w:style>
  <w:style w:type="paragraph" w:styleId="CommentText">
    <w:name w:val="annotation text"/>
    <w:basedOn w:val="Normal"/>
    <w:link w:val="CommentTextChar"/>
    <w:rsid w:val="00162872"/>
  </w:style>
  <w:style w:type="character" w:customStyle="1" w:styleId="CommentTextChar">
    <w:name w:val="Comment Text Char"/>
    <w:basedOn w:val="DefaultParagraphFont"/>
    <w:link w:val="CommentText"/>
    <w:rsid w:val="00162872"/>
  </w:style>
  <w:style w:type="paragraph" w:styleId="CommentSubject">
    <w:name w:val="annotation subject"/>
    <w:basedOn w:val="CommentText"/>
    <w:next w:val="CommentText"/>
    <w:link w:val="CommentSubjectChar"/>
    <w:rsid w:val="00162872"/>
    <w:rPr>
      <w:b/>
      <w:bCs/>
    </w:rPr>
  </w:style>
  <w:style w:type="character" w:customStyle="1" w:styleId="CommentSubjectChar">
    <w:name w:val="Comment Subject Char"/>
    <w:basedOn w:val="CommentTextChar"/>
    <w:link w:val="CommentSubject"/>
    <w:rsid w:val="0016287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ep.state.fl.us/air/rules/fac/62-204.pdf" TargetMode="External"/><Relationship Id="rId18" Type="http://schemas.openxmlformats.org/officeDocument/2006/relationships/hyperlink" Target="http://www.dep.state.fl.us/air/rules/fac/62-297.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dep.state.fl.us/siting/files/rules_statutes/pps_rule.pdf" TargetMode="External"/><Relationship Id="rId17" Type="http://schemas.openxmlformats.org/officeDocument/2006/relationships/hyperlink" Target="http://www.dep.state.fl.us/air/rules/fac/62-296.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ep.state.fl.us/air/rules/fac/62-213.pdf" TargetMode="External"/><Relationship Id="rId20" Type="http://schemas.openxmlformats.org/officeDocument/2006/relationships/hyperlink" Target="http://www.dep.state.fl.us/air/emission/apds/default.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rules/fac/62-4.pd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ep.state.fl.us/air/rules/fac/62-212.pdf" TargetMode="External"/><Relationship Id="rId23"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ep.state.fl.us/air/rules/fac/62-210.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56715-E17A-4F60-9A33-B36A95A7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7</Pages>
  <Words>3141</Words>
  <Characters>18435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Jon</cp:lastModifiedBy>
  <cp:revision>4</cp:revision>
  <cp:lastPrinted>2013-10-03T13:30:00Z</cp:lastPrinted>
  <dcterms:created xsi:type="dcterms:W3CDTF">2013-10-14T19:58:00Z</dcterms:created>
  <dcterms:modified xsi:type="dcterms:W3CDTF">2013-10-18T17:15:00Z</dcterms:modified>
</cp:coreProperties>
</file>